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档案馆2</w:t>
      </w:r>
      <w:r>
        <w:rPr>
          <w:rFonts w:hint="eastAsia" w:ascii="宋体" w:hAnsi="宋体"/>
          <w:b/>
          <w:sz w:val="44"/>
          <w:szCs w:val="44"/>
          <w:lang w:val="en-US" w:eastAsia="zh-CN"/>
        </w:rPr>
        <w:t>020</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widowControl w:val="0"/>
        <w:wordWrap/>
        <w:adjustRightInd/>
        <w:snapToGrid/>
        <w:spacing w:line="700" w:lineRule="exact"/>
        <w:ind w:firstLine="643" w:firstLineChars="200"/>
        <w:textAlignment w:val="auto"/>
        <w:outlineLvl w:val="9"/>
        <w:rPr>
          <w:rFonts w:hint="eastAsia" w:ascii="仿宋_GB2312" w:eastAsia="仿宋_GB2312"/>
          <w:b/>
          <w:sz w:val="32"/>
          <w:szCs w:val="32"/>
          <w:lang w:val="en-US" w:eastAsia="zh-CN"/>
        </w:rPr>
      </w:pPr>
      <w:r>
        <w:rPr>
          <w:rFonts w:hint="eastAsia" w:ascii="仿宋_GB2312" w:eastAsia="仿宋_GB2312"/>
          <w:b/>
          <w:sz w:val="32"/>
          <w:szCs w:val="32"/>
        </w:rPr>
        <w:t>一、基本情况</w:t>
      </w:r>
    </w:p>
    <w:p>
      <w:pPr>
        <w:widowControl w:val="0"/>
        <w:numPr>
          <w:numId w:val="0"/>
        </w:numPr>
        <w:wordWrap/>
        <w:adjustRightInd/>
        <w:snapToGrid/>
        <w:spacing w:line="700" w:lineRule="exact"/>
        <w:ind w:firstLine="640" w:firstLineChars="200"/>
        <w:jc w:val="left"/>
        <w:textAlignment w:val="auto"/>
        <w:outlineLvl w:val="9"/>
        <w:rPr>
          <w:rFonts w:hint="eastAsia" w:ascii="宋体" w:hAnsi="宋体" w:eastAsia="宋体" w:cs="宋体"/>
          <w:sz w:val="32"/>
          <w:szCs w:val="40"/>
          <w:lang w:val="en-US" w:eastAsia="zh-CN"/>
        </w:rPr>
      </w:pPr>
      <w:r>
        <w:rPr>
          <w:rFonts w:hint="eastAsia" w:ascii="宋体" w:hAnsi="宋体" w:cs="宋体"/>
          <w:sz w:val="32"/>
          <w:szCs w:val="40"/>
          <w:lang w:val="en-US" w:eastAsia="zh-CN"/>
        </w:rPr>
        <w:t>浮山县档案馆为县委直属事业单位，位于浮山县新风街70号。我单位为全额拨款事业单位，2020年核定编制人员7人，公务用车0辆，实际在册人员7名，其中参公人员3名，全额事业人员4名，另外退休人</w:t>
      </w:r>
      <w:r>
        <w:rPr>
          <w:rFonts w:hint="default" w:ascii="宋体" w:hAnsi="宋体" w:cs="宋体"/>
          <w:sz w:val="32"/>
          <w:szCs w:val="40"/>
          <w:lang w:val="en-US" w:eastAsia="zh-CN"/>
        </w:rPr>
        <w:t>21</w:t>
      </w:r>
      <w:r>
        <w:rPr>
          <w:rFonts w:hint="eastAsia" w:ascii="宋体" w:hAnsi="宋体" w:cs="宋体"/>
          <w:sz w:val="32"/>
          <w:szCs w:val="40"/>
          <w:lang w:val="en-US" w:eastAsia="zh-CN"/>
        </w:rPr>
        <w:t>名。我单位无内设机构。</w:t>
      </w:r>
    </w:p>
    <w:p>
      <w:pPr>
        <w:widowControl w:val="0"/>
        <w:wordWrap/>
        <w:adjustRightInd/>
        <w:snapToGrid/>
        <w:spacing w:line="700" w:lineRule="exact"/>
        <w:textAlignment w:val="auto"/>
        <w:outlineLvl w:val="9"/>
        <w:rPr>
          <w:rFonts w:ascii="仿宋_GB2312" w:eastAsia="仿宋_GB2312"/>
          <w:b/>
          <w:sz w:val="32"/>
          <w:szCs w:val="32"/>
        </w:rPr>
      </w:pPr>
      <w:r>
        <w:rPr>
          <w:rFonts w:hint="eastAsia" w:ascii="仿宋_GB2312" w:eastAsia="仿宋_GB2312"/>
          <w:b/>
          <w:sz w:val="32"/>
          <w:szCs w:val="32"/>
          <w:lang w:val="en-US" w:eastAsia="zh-CN"/>
        </w:rPr>
        <w:t xml:space="preserve">    </w:t>
      </w:r>
      <w:r>
        <w:rPr>
          <w:rFonts w:hint="eastAsia" w:ascii="仿宋_GB2312" w:eastAsia="仿宋_GB2312"/>
          <w:b/>
          <w:sz w:val="32"/>
          <w:szCs w:val="32"/>
        </w:rPr>
        <w:t>二、主要职能</w:t>
      </w:r>
    </w:p>
    <w:p>
      <w:pPr>
        <w:widowControl w:val="0"/>
        <w:numPr>
          <w:numId w:val="0"/>
        </w:numPr>
        <w:wordWrap/>
        <w:adjustRightInd/>
        <w:snapToGrid/>
        <w:spacing w:beforeAutospacing="0" w:afterAutospacing="0" w:line="580" w:lineRule="exact"/>
        <w:ind w:left="0" w:leftChars="0" w:right="0" w:firstLine="640" w:firstLineChars="200"/>
        <w:jc w:val="both"/>
        <w:textAlignment w:val="auto"/>
        <w:outlineLvl w:val="9"/>
        <w:rPr>
          <w:rFonts w:hint="eastAsia" w:ascii="宋体" w:hAnsi="宋体" w:eastAsia="宋体" w:cs="宋体"/>
          <w:sz w:val="32"/>
          <w:szCs w:val="40"/>
          <w:lang w:val="en-US" w:eastAsia="zh-CN"/>
        </w:rPr>
      </w:pPr>
      <w:r>
        <w:rPr>
          <w:rFonts w:hint="eastAsia" w:ascii="宋体" w:hAnsi="宋体" w:eastAsia="宋体" w:cs="宋体"/>
          <w:sz w:val="32"/>
          <w:szCs w:val="40"/>
          <w:lang w:val="en-US" w:eastAsia="zh-CN"/>
        </w:rPr>
        <w:t>浮山县档案</w:t>
      </w:r>
      <w:r>
        <w:rPr>
          <w:rFonts w:hint="eastAsia" w:ascii="宋体" w:hAnsi="宋体" w:cs="宋体"/>
          <w:sz w:val="32"/>
          <w:szCs w:val="40"/>
          <w:lang w:val="en-US" w:eastAsia="zh-CN"/>
        </w:rPr>
        <w:t>馆</w:t>
      </w:r>
      <w:r>
        <w:rPr>
          <w:rFonts w:hint="eastAsia" w:ascii="宋体" w:hAnsi="宋体" w:eastAsia="宋体" w:cs="宋体"/>
          <w:sz w:val="32"/>
          <w:szCs w:val="40"/>
          <w:lang w:val="en-US" w:eastAsia="zh-CN"/>
        </w:rPr>
        <w:t>职责：</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（1）贯彻执行档案工作的方针政策、法律法规和县委、县政府决策部署。</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（2）负责接收、征集、整理、保管县委、县政府及县直单位等按规定应当进馆的档案资料。收集征集散失在市内外的有关重要档案资料、文件和史料。</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（3）集中统一管理县委、县政府及县直单位重要档案资料，保守党和国家机密，维护档案完整，确保档案资料的实体和信息安全。</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（4）组织开展档案信息开发，提供档案资料利用服务，开展政府公开信息的查阅服务工作。</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（5）挖掘档案资源，开展馆藏档案的编研工作。</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（6）组织开展数字档案馆建设，提升档案信息化水平。</w:t>
      </w:r>
    </w:p>
    <w:p>
      <w:pPr>
        <w:widowControl w:val="0"/>
        <w:numPr>
          <w:numId w:val="0"/>
        </w:numPr>
        <w:wordWrap/>
        <w:adjustRightInd/>
        <w:snapToGrid/>
        <w:spacing w:line="600" w:lineRule="exact"/>
        <w:ind w:firstLine="640" w:firstLineChars="200"/>
        <w:jc w:val="left"/>
        <w:textAlignment w:val="auto"/>
        <w:outlineLvl w:val="9"/>
        <w:rPr>
          <w:rFonts w:hint="eastAsia" w:ascii="宋体" w:hAnsi="宋体" w:cs="宋体"/>
          <w:sz w:val="32"/>
          <w:szCs w:val="40"/>
          <w:lang w:val="en-US" w:eastAsia="zh-CN"/>
        </w:rPr>
      </w:pPr>
      <w:r>
        <w:rPr>
          <w:rFonts w:hint="eastAsia" w:ascii="宋体" w:hAnsi="宋体" w:cs="宋体"/>
          <w:sz w:val="32"/>
          <w:szCs w:val="40"/>
          <w:lang w:val="en-US" w:eastAsia="zh-CN"/>
        </w:rPr>
        <w:t>（7）按照《档案法》开展档案宣传工作。</w:t>
      </w:r>
    </w:p>
    <w:p>
      <w:pPr>
        <w:widowControl w:val="0"/>
        <w:numPr>
          <w:numId w:val="0"/>
        </w:numPr>
        <w:wordWrap/>
        <w:adjustRightInd/>
        <w:snapToGrid/>
        <w:spacing w:line="600" w:lineRule="exact"/>
        <w:ind w:firstLine="640" w:firstLineChars="200"/>
        <w:jc w:val="left"/>
        <w:textAlignment w:val="auto"/>
        <w:outlineLvl w:val="9"/>
        <w:rPr>
          <w:rFonts w:hint="default" w:ascii="宋体" w:hAnsi="宋体" w:cs="宋体"/>
          <w:sz w:val="32"/>
          <w:szCs w:val="40"/>
          <w:lang w:val="en-US" w:eastAsia="zh-CN"/>
        </w:rPr>
      </w:pPr>
      <w:r>
        <w:rPr>
          <w:rFonts w:hint="eastAsia" w:ascii="宋体" w:hAnsi="宋体" w:cs="宋体"/>
          <w:sz w:val="32"/>
          <w:szCs w:val="40"/>
          <w:lang w:val="en-US" w:eastAsia="zh-CN"/>
        </w:rPr>
        <w:t>（8）承办县委、县政府交办的其他任务。</w:t>
      </w:r>
    </w:p>
    <w:p>
      <w:pPr>
        <w:widowControl w:val="0"/>
        <w:wordWrap/>
        <w:adjustRightInd/>
        <w:snapToGrid/>
        <w:spacing w:line="600" w:lineRule="exact"/>
        <w:ind w:firstLine="640" w:firstLineChars="200"/>
        <w:textAlignment w:val="auto"/>
        <w:outlineLvl w:val="9"/>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档案馆</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83.27</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 16.15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24 %。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14.06</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20 %。</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 xml:space="preserve">人员增加 </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 2.53 </w:t>
      </w:r>
      <w:r>
        <w:rPr>
          <w:rFonts w:hint="eastAsia" w:ascii="仿宋_GB2312" w:eastAsia="仿宋_GB2312"/>
          <w:sz w:val="32"/>
          <w:szCs w:val="32"/>
        </w:rPr>
        <w:t>万元，</w:t>
      </w:r>
      <w:r>
        <w:rPr>
          <w:rFonts w:hint="eastAsia" w:ascii="仿宋_GB2312" w:eastAsia="仿宋_GB2312"/>
          <w:sz w:val="32"/>
          <w:szCs w:val="32"/>
          <w:lang w:eastAsia="zh-CN"/>
        </w:rPr>
        <w:t>增长（减少）率为</w:t>
      </w:r>
      <w:r>
        <w:rPr>
          <w:rFonts w:hint="eastAsia" w:ascii="仿宋_GB2312" w:eastAsia="仿宋_GB2312"/>
          <w:sz w:val="32"/>
          <w:szCs w:val="32"/>
          <w:lang w:val="en-US" w:eastAsia="zh-CN"/>
        </w:rPr>
        <w:t xml:space="preserve"> 30 %。</w:t>
      </w:r>
      <w:r>
        <w:rPr>
          <w:rFonts w:hint="eastAsia" w:ascii="仿宋_GB2312" w:eastAsia="仿宋_GB2312"/>
          <w:sz w:val="32"/>
          <w:szCs w:val="32"/>
        </w:rPr>
        <w:t>增加原因为</w:t>
      </w:r>
      <w:r>
        <w:rPr>
          <w:rFonts w:hint="eastAsia" w:ascii="仿宋_GB2312" w:eastAsia="仿宋_GB2312"/>
          <w:sz w:val="32"/>
          <w:szCs w:val="32"/>
          <w:lang w:val="en-US" w:eastAsia="zh-CN"/>
        </w:rPr>
        <w:t>劳务费用增加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0.44</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人员死亡，遗属补助取消，独生子女费取消。</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宋体" w:hAnsi="宋体" w:cs="宋体"/>
          <w:sz w:val="32"/>
          <w:szCs w:val="40"/>
          <w:lang w:val="en-US" w:eastAsia="zh-CN"/>
        </w:rPr>
      </w:pPr>
      <w:r>
        <w:rPr>
          <w:rFonts w:hint="eastAsia" w:ascii="宋体" w:hAnsi="宋体" w:cs="宋体"/>
          <w:sz w:val="32"/>
          <w:szCs w:val="40"/>
          <w:lang w:val="en-US" w:eastAsia="zh-CN"/>
        </w:rPr>
        <w:t>我单位2019、2020年无“三公”经费预算安排。</w:t>
      </w:r>
    </w:p>
    <w:p>
      <w:pPr>
        <w:widowControl w:val="0"/>
        <w:wordWrap/>
        <w:adjustRightInd/>
        <w:snapToGrid/>
        <w:spacing w:line="7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三、机关运行经费增减变动原因说明</w:t>
      </w:r>
    </w:p>
    <w:p>
      <w:pPr>
        <w:widowControl w:val="0"/>
        <w:numPr>
          <w:numId w:val="0"/>
        </w:numPr>
        <w:wordWrap/>
        <w:adjustRightInd/>
        <w:snapToGrid/>
        <w:spacing w:line="700" w:lineRule="exact"/>
        <w:ind w:leftChars="0"/>
        <w:jc w:val="left"/>
        <w:textAlignment w:val="auto"/>
        <w:outlineLvl w:val="9"/>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浮山县</w:t>
      </w:r>
      <w:r>
        <w:rPr>
          <w:rFonts w:hint="eastAsia" w:ascii="仿宋_GB2312" w:eastAsia="仿宋_GB2312"/>
          <w:sz w:val="32"/>
          <w:szCs w:val="32"/>
          <w:lang w:val="en-US" w:eastAsia="zh-CN"/>
        </w:rPr>
        <w:t>档案馆</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8.88</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val="en-US" w:eastAsia="zh-CN"/>
        </w:rPr>
        <w:t>增加了2.53</w:t>
      </w:r>
      <w:r>
        <w:rPr>
          <w:rFonts w:hint="eastAsia" w:ascii="仿宋_GB2312" w:eastAsia="仿宋_GB2312"/>
          <w:sz w:val="32"/>
          <w:szCs w:val="32"/>
        </w:rPr>
        <w:t>万元，</w:t>
      </w:r>
      <w:r>
        <w:rPr>
          <w:rFonts w:hint="eastAsia" w:ascii="仿宋_GB2312" w:eastAsia="仿宋_GB2312"/>
          <w:sz w:val="32"/>
          <w:szCs w:val="32"/>
          <w:lang w:val="en-US" w:eastAsia="zh-CN"/>
        </w:rPr>
        <w:t>增加原因劳务费增加，相应的职工福利费和工会经费就增加了。</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年浮山县</w:t>
      </w:r>
      <w:r>
        <w:rPr>
          <w:rFonts w:hint="eastAsia" w:ascii="仿宋_GB2312" w:eastAsia="仿宋_GB2312"/>
          <w:sz w:val="32"/>
          <w:szCs w:val="32"/>
          <w:lang w:val="en-US" w:eastAsia="zh-CN"/>
        </w:rPr>
        <w:t>档案馆</w:t>
      </w:r>
      <w:r>
        <w:rPr>
          <w:rFonts w:hint="eastAsia" w:ascii="仿宋_GB2312" w:eastAsia="仿宋_GB2312"/>
          <w:sz w:val="32"/>
          <w:szCs w:val="32"/>
        </w:rPr>
        <w:t>政府采购预算总额</w:t>
      </w:r>
      <w:r>
        <w:rPr>
          <w:rFonts w:hint="eastAsia" w:ascii="仿宋_GB2312" w:eastAsia="仿宋_GB2312"/>
          <w:sz w:val="32"/>
          <w:szCs w:val="32"/>
          <w:lang w:val="en-US" w:eastAsia="zh-CN"/>
        </w:rPr>
        <w:t>2.0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2.0</w:t>
      </w:r>
      <w:r>
        <w:rPr>
          <w:rFonts w:hint="eastAsia" w:ascii="仿宋_GB2312" w:eastAsia="仿宋_GB2312"/>
          <w:sz w:val="32"/>
          <w:szCs w:val="32"/>
        </w:rPr>
        <w:t>万元</w:t>
      </w:r>
      <w:r>
        <w:rPr>
          <w:rFonts w:hint="eastAsia" w:ascii="仿宋" w:hAnsi="仿宋" w:eastAsia="仿宋" w:cs="仿宋"/>
          <w:sz w:val="32"/>
          <w:szCs w:val="40"/>
          <w:lang w:val="en-US" w:eastAsia="zh-CN"/>
        </w:rPr>
        <w:t>。</w:t>
      </w:r>
    </w:p>
    <w:p>
      <w:pPr>
        <w:widowControl w:val="0"/>
        <w:wordWrap/>
        <w:adjustRightInd/>
        <w:snapToGrid/>
        <w:spacing w:line="700" w:lineRule="exact"/>
        <w:ind w:firstLine="643" w:firstLineChars="200"/>
        <w:textAlignment w:val="auto"/>
        <w:outlineLvl w:val="9"/>
        <w:rPr>
          <w:rFonts w:hint="eastAsia" w:ascii="宋体" w:hAnsi="宋体" w:cs="宋体"/>
          <w:sz w:val="32"/>
          <w:szCs w:val="40"/>
          <w:lang w:val="en-US" w:eastAsia="zh-CN"/>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40</w:t>
      </w:r>
      <w:r>
        <w:rPr>
          <w:rFonts w:hint="default" w:ascii="仿宋_GB2312" w:eastAsia="仿宋_GB2312"/>
          <w:sz w:val="32"/>
          <w:szCs w:val="32"/>
          <w:lang w:val="en-US" w:eastAsia="zh-CN"/>
        </w:rPr>
        <w:t>.87</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hint="default" w:ascii="仿宋_GB2312" w:eastAsia="仿宋_GB2312"/>
          <w:sz w:val="32"/>
          <w:szCs w:val="32"/>
          <w:lang w:val="en-US"/>
        </w:rPr>
        <w:t>40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hint="default" w:ascii="仿宋_GB2312" w:eastAsia="仿宋_GB2312"/>
          <w:sz w:val="32"/>
          <w:szCs w:val="32"/>
          <w:lang w:val="en-US"/>
        </w:rPr>
        <w:t>40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3" w:firstLineChars="200"/>
        <w:rPr>
          <w:rFonts w:hint="eastAsia" w:ascii="仿宋_GB2312" w:eastAsia="仿宋_GB2312" w:cs="Times New Roman"/>
          <w:b/>
          <w:bCs/>
          <w:sz w:val="32"/>
          <w:szCs w:val="32"/>
        </w:rPr>
      </w:pPr>
      <w:r>
        <w:rPr>
          <w:rFonts w:hint="eastAsia" w:ascii="仿宋_GB2312" w:eastAsia="仿宋_GB2312" w:cs="Times New Roman"/>
          <w:b/>
          <w:bCs/>
          <w:sz w:val="32"/>
          <w:szCs w:val="32"/>
          <w:lang w:eastAsia="zh-CN"/>
        </w:rPr>
        <w:t>六、</w:t>
      </w:r>
      <w:r>
        <w:rPr>
          <w:rFonts w:hint="eastAsia" w:ascii="仿宋_GB2312" w:eastAsia="仿宋_GB2312" w:cs="Times New Roman"/>
          <w:b/>
          <w:bCs/>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2020年部门预算我单位无重点项目支出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24C409FC"/>
    <w:rsid w:val="298129BD"/>
    <w:rsid w:val="329B7C0E"/>
    <w:rsid w:val="60E60921"/>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99"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iPriority w:val="99"/>
  </w:style>
  <w:style w:type="table" w:default="1" w:styleId="7">
    <w:name w:val="Normal Table"/>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qFormat/>
    <w:uiPriority w:val="99"/>
    <w:rPr>
      <w:rFonts w:cs="Times New Roman"/>
      <w:sz w:val="2"/>
    </w:rPr>
  </w:style>
  <w:style w:type="character" w:customStyle="1" w:styleId="10">
    <w:name w:val="Footer Char_1aad4700-ed94-4f80-ae75-30fe9453c099"/>
    <w:basedOn w:val="5"/>
    <w:link w:val="3"/>
    <w:qFormat/>
    <w:uiPriority w:val="99"/>
    <w:rPr>
      <w:rFonts w:cs="Times New Roman"/>
      <w:sz w:val="18"/>
      <w:szCs w:val="18"/>
    </w:rPr>
  </w:style>
  <w:style w:type="character" w:customStyle="1" w:styleId="11">
    <w:name w:val="Header Char_1fe6cd18-6edc-474a-a54e-93e33020a873"/>
    <w:basedOn w:val="5"/>
    <w:link w:val="4"/>
    <w:qFormat/>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customXml" Target="../customXml/item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1265</Words>
  <Characters>1390</Characters>
  <Lines>0</Lines>
  <Paragraphs>59</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2020-05-20T09:18:07Z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