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lang w:val="en-US" w:eastAsia="zh-CN"/>
        </w:rPr>
      </w:pPr>
      <w:r>
        <w:rPr>
          <w:rFonts w:hint="eastAsia" w:ascii="宋体" w:hAnsi="宋体"/>
          <w:b/>
          <w:sz w:val="44"/>
          <w:szCs w:val="44"/>
        </w:rPr>
        <w:t>浮山县</w:t>
      </w:r>
      <w:r>
        <w:rPr>
          <w:rFonts w:hint="eastAsia" w:ascii="宋体" w:hAnsi="宋体"/>
          <w:b/>
          <w:sz w:val="44"/>
          <w:szCs w:val="44"/>
          <w:lang w:val="en-US" w:eastAsia="zh-CN"/>
        </w:rPr>
        <w:t>人民政府办公室</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spacing w:line="56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浮山县政府办位于县天坛东路7号，正科级行政单位，</w:t>
      </w:r>
      <w:r>
        <w:rPr>
          <w:rFonts w:hint="eastAsia" w:ascii="仿宋_GB2312" w:eastAsia="仿宋_GB2312"/>
          <w:sz w:val="32"/>
          <w:szCs w:val="32"/>
          <w:lang w:eastAsia="zh-CN"/>
        </w:rPr>
        <w:t>编制数</w:t>
      </w:r>
      <w:r>
        <w:rPr>
          <w:rFonts w:hint="eastAsia" w:ascii="仿宋_GB2312" w:eastAsia="仿宋_GB2312"/>
          <w:sz w:val="32"/>
          <w:szCs w:val="32"/>
          <w:lang w:val="en-US" w:eastAsia="zh-CN"/>
        </w:rPr>
        <w:t>26人，</w:t>
      </w:r>
      <w:r>
        <w:rPr>
          <w:rFonts w:hint="eastAsia" w:ascii="仿宋_GB2312" w:eastAsia="仿宋_GB2312"/>
          <w:sz w:val="32"/>
          <w:szCs w:val="32"/>
        </w:rPr>
        <w:t>实有人数1</w:t>
      </w:r>
      <w:r>
        <w:rPr>
          <w:rFonts w:hint="eastAsia" w:ascii="仿宋_GB2312" w:eastAsia="仿宋_GB2312"/>
          <w:sz w:val="32"/>
          <w:szCs w:val="32"/>
          <w:lang w:val="en-US" w:eastAsia="zh-CN"/>
        </w:rPr>
        <w:t>5</w:t>
      </w:r>
      <w:r>
        <w:rPr>
          <w:rFonts w:hint="eastAsia" w:ascii="仿宋_GB2312" w:eastAsia="仿宋_GB2312"/>
          <w:sz w:val="32"/>
          <w:szCs w:val="32"/>
        </w:rPr>
        <w:t>人，下设</w:t>
      </w:r>
      <w:r>
        <w:rPr>
          <w:rFonts w:hint="eastAsia" w:ascii="仿宋_GB2312" w:eastAsia="仿宋_GB2312"/>
          <w:sz w:val="32"/>
          <w:szCs w:val="32"/>
          <w:lang w:eastAsia="zh-CN"/>
        </w:rPr>
        <w:t>中共浮山县委员会外事委员</w:t>
      </w:r>
      <w:r>
        <w:rPr>
          <w:rFonts w:hint="eastAsia" w:ascii="仿宋_GB2312" w:eastAsia="仿宋_GB2312"/>
          <w:sz w:val="32"/>
          <w:szCs w:val="32"/>
          <w:lang w:val="en-US" w:eastAsia="zh-CN"/>
        </w:rPr>
        <w:t>会</w:t>
      </w:r>
      <w:r>
        <w:rPr>
          <w:rFonts w:hint="eastAsia" w:ascii="仿宋_GB2312" w:eastAsia="仿宋_GB2312"/>
          <w:sz w:val="32"/>
          <w:szCs w:val="32"/>
          <w:lang w:eastAsia="zh-CN"/>
        </w:rPr>
        <w:t>办公室、县政府外事办公室、县政府台港澳事务办公室。</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widowControl w:val="0"/>
        <w:wordWrap/>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政府各类会议的组织实施工作。</w:t>
      </w:r>
    </w:p>
    <w:p>
      <w:pPr>
        <w:widowControl w:val="0"/>
        <w:wordWrap/>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协助</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政府领导组织起草或审核以</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政府和</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政府办公室名义发布的公文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办理党中央、国务院、省委、省政府</w:t>
      </w:r>
      <w:r>
        <w:rPr>
          <w:rFonts w:hint="eastAsia" w:ascii="仿宋_GB2312" w:hAnsi="仿宋_GB2312" w:eastAsia="仿宋_GB2312" w:cs="仿宋_GB2312"/>
          <w:sz w:val="32"/>
          <w:szCs w:val="32"/>
          <w:lang w:eastAsia="zh-CN"/>
        </w:rPr>
        <w:t>、市委、市政府</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直各</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县（市、区）</w:t>
      </w:r>
      <w:r>
        <w:rPr>
          <w:rFonts w:hint="eastAsia" w:ascii="仿宋_GB2312" w:hAnsi="仿宋_GB2312" w:eastAsia="仿宋_GB2312" w:cs="仿宋_GB2312"/>
          <w:sz w:val="32"/>
          <w:szCs w:val="32"/>
        </w:rPr>
        <w:t>发送</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政府的公文。</w:t>
      </w:r>
    </w:p>
    <w:p>
      <w:pPr>
        <w:widowControl w:val="0"/>
        <w:wordWrap/>
        <w:adjustRightInd/>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受理各</w:t>
      </w:r>
      <w:r>
        <w:rPr>
          <w:rFonts w:hint="eastAsia" w:ascii="仿宋_GB2312" w:hAnsi="仿宋_GB2312" w:eastAsia="仿宋_GB2312" w:cs="仿宋_GB2312"/>
          <w:sz w:val="32"/>
          <w:szCs w:val="32"/>
          <w:lang w:eastAsia="zh-CN"/>
        </w:rPr>
        <w:t>乡镇</w:t>
      </w:r>
      <w:r>
        <w:rPr>
          <w:rFonts w:hint="eastAsia" w:ascii="仿宋_GB2312" w:hAnsi="仿宋_GB2312" w:eastAsia="仿宋_GB2312" w:cs="仿宋_GB2312"/>
          <w:sz w:val="32"/>
          <w:szCs w:val="32"/>
        </w:rPr>
        <w:t>人民政府及</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政府各</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部门请示</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政府的事项，</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提出审核意见，报</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政府领导审批</w:t>
      </w:r>
      <w:r>
        <w:rPr>
          <w:rFonts w:hint="eastAsia" w:ascii="仿宋_GB2312" w:hAnsi="仿宋_GB2312" w:eastAsia="仿宋_GB2312" w:cs="仿宋_GB2312"/>
          <w:sz w:val="32"/>
          <w:szCs w:val="32"/>
          <w:lang w:eastAsia="zh-CN"/>
        </w:rPr>
        <w:t>。</w:t>
      </w:r>
    </w:p>
    <w:p>
      <w:pPr>
        <w:widowControl w:val="0"/>
        <w:wordWrap/>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政府领导的指示，对政府部门间有争议的事项提出处理意见，报</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政府决定。</w:t>
      </w:r>
      <w:bookmarkStart w:id="0" w:name="_GoBack"/>
      <w:bookmarkEnd w:id="0"/>
    </w:p>
    <w:p>
      <w:pPr>
        <w:widowControl w:val="0"/>
        <w:wordWrap/>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督促</w:t>
      </w:r>
      <w:r>
        <w:rPr>
          <w:rFonts w:hint="eastAsia" w:ascii="仿宋_GB2312" w:hAnsi="仿宋_GB2312" w:eastAsia="仿宋_GB2312" w:cs="仿宋_GB2312"/>
          <w:sz w:val="32"/>
          <w:szCs w:val="32"/>
          <w:lang w:eastAsia="zh-CN"/>
        </w:rPr>
        <w:t>检</w:t>
      </w:r>
      <w:r>
        <w:rPr>
          <w:rFonts w:hint="eastAsia" w:ascii="仿宋_GB2312" w:hAnsi="仿宋_GB2312" w:eastAsia="仿宋_GB2312" w:cs="仿宋_GB2312"/>
          <w:sz w:val="32"/>
          <w:szCs w:val="32"/>
        </w:rPr>
        <w:t>查</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政府各部门和各</w:t>
      </w:r>
      <w:r>
        <w:rPr>
          <w:rFonts w:hint="eastAsia" w:ascii="仿宋_GB2312" w:hAnsi="仿宋_GB2312" w:eastAsia="仿宋_GB2312" w:cs="仿宋_GB2312"/>
          <w:sz w:val="32"/>
          <w:szCs w:val="32"/>
          <w:lang w:eastAsia="zh-CN"/>
        </w:rPr>
        <w:t>乡镇人民</w:t>
      </w:r>
      <w:r>
        <w:rPr>
          <w:rFonts w:hint="eastAsia" w:ascii="仿宋_GB2312" w:hAnsi="仿宋_GB2312" w:eastAsia="仿宋_GB2312" w:cs="仿宋_GB2312"/>
          <w:sz w:val="32"/>
          <w:szCs w:val="32"/>
        </w:rPr>
        <w:t>政府对</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政府公文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会议决定事项及</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政府领导有关指示的执行落实情况并跟踪</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，及时向</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政府领导报告。</w:t>
      </w:r>
    </w:p>
    <w:p>
      <w:pPr>
        <w:widowControl w:val="0"/>
        <w:wordWrap/>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政府值班工作，及时报告重</w:t>
      </w:r>
      <w:r>
        <w:rPr>
          <w:rFonts w:hint="eastAsia" w:ascii="仿宋_GB2312" w:hAnsi="仿宋_GB2312" w:eastAsia="仿宋_GB2312" w:cs="仿宋_GB2312"/>
          <w:sz w:val="32"/>
          <w:szCs w:val="32"/>
          <w:lang w:eastAsia="zh-CN"/>
        </w:rPr>
        <w:t>要</w:t>
      </w:r>
      <w:r>
        <w:rPr>
          <w:rFonts w:hint="eastAsia" w:ascii="仿宋_GB2312" w:hAnsi="仿宋_GB2312" w:eastAsia="仿宋_GB2312" w:cs="仿宋_GB2312"/>
          <w:sz w:val="32"/>
          <w:szCs w:val="32"/>
        </w:rPr>
        <w:t>情况。</w:t>
      </w:r>
    </w:p>
    <w:p>
      <w:pPr>
        <w:widowControl w:val="0"/>
        <w:wordWrap/>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lang w:val="en-US" w:eastAsia="zh-CN"/>
        </w:rPr>
        <w:t xml:space="preserve"> 组织</w:t>
      </w:r>
      <w:r>
        <w:rPr>
          <w:rFonts w:hint="eastAsia" w:ascii="仿宋_GB2312" w:hAnsi="仿宋_GB2312" w:eastAsia="仿宋_GB2312" w:cs="仿宋_GB2312"/>
          <w:sz w:val="32"/>
          <w:szCs w:val="32"/>
        </w:rPr>
        <w:t>对全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经济和社会发展等重大</w:t>
      </w:r>
      <w:r>
        <w:rPr>
          <w:rFonts w:hint="eastAsia" w:ascii="仿宋_GB2312" w:hAnsi="仿宋_GB2312" w:eastAsia="仿宋_GB2312" w:cs="仿宋_GB2312"/>
          <w:sz w:val="32"/>
          <w:szCs w:val="32"/>
          <w:lang w:eastAsia="zh-CN"/>
        </w:rPr>
        <w:t>问</w:t>
      </w:r>
      <w:r>
        <w:rPr>
          <w:rFonts w:hint="eastAsia" w:ascii="仿宋_GB2312" w:hAnsi="仿宋_GB2312" w:eastAsia="仿宋_GB2312" w:cs="仿宋_GB2312"/>
          <w:sz w:val="32"/>
          <w:szCs w:val="32"/>
        </w:rPr>
        <w:t>题以及</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政府的</w:t>
      </w: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rPr>
        <w:t>项政策、决策</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调查研究，及时反</w:t>
      </w:r>
      <w:r>
        <w:rPr>
          <w:rFonts w:hint="eastAsia" w:ascii="仿宋_GB2312" w:hAnsi="仿宋_GB2312" w:eastAsia="仿宋_GB2312" w:cs="仿宋_GB2312"/>
          <w:sz w:val="32"/>
          <w:szCs w:val="32"/>
          <w:lang w:eastAsia="zh-CN"/>
        </w:rPr>
        <w:t>映</w:t>
      </w:r>
      <w:r>
        <w:rPr>
          <w:rFonts w:hint="eastAsia" w:ascii="仿宋_GB2312" w:hAnsi="仿宋_GB2312" w:eastAsia="仿宋_GB2312" w:cs="仿宋_GB2312"/>
          <w:sz w:val="32"/>
          <w:szCs w:val="32"/>
        </w:rPr>
        <w:t>情况、提出建议。</w:t>
      </w:r>
    </w:p>
    <w:p>
      <w:pPr>
        <w:widowControl w:val="0"/>
        <w:wordWrap/>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负责政务信息工作，及时提供信息服务，及时向</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政府报送重要信息。</w:t>
      </w:r>
    </w:p>
    <w:p>
      <w:pPr>
        <w:widowControl w:val="0"/>
        <w:wordWrap/>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统一刻制、</w:t>
      </w:r>
      <w:r>
        <w:rPr>
          <w:rFonts w:hint="eastAsia" w:ascii="仿宋_GB2312" w:hAnsi="仿宋_GB2312" w:eastAsia="仿宋_GB2312" w:cs="仿宋_GB2312"/>
          <w:sz w:val="32"/>
          <w:szCs w:val="32"/>
          <w:lang w:eastAsia="zh-CN"/>
        </w:rPr>
        <w:t>颁</w:t>
      </w:r>
      <w:r>
        <w:rPr>
          <w:rFonts w:hint="eastAsia" w:ascii="仿宋_GB2312" w:hAnsi="仿宋_GB2312" w:eastAsia="仿宋_GB2312" w:cs="仿宋_GB2312"/>
          <w:sz w:val="32"/>
          <w:szCs w:val="32"/>
        </w:rPr>
        <w:t>发</w:t>
      </w:r>
      <w:r>
        <w:rPr>
          <w:rFonts w:hint="eastAsia" w:ascii="仿宋_GB2312" w:hAnsi="仿宋_GB2312" w:eastAsia="仿宋_GB2312" w:cs="仿宋_GB2312"/>
          <w:sz w:val="32"/>
          <w:szCs w:val="32"/>
          <w:lang w:eastAsia="zh-CN"/>
        </w:rPr>
        <w:t>各乡镇人民政府、县</w:t>
      </w:r>
      <w:r>
        <w:rPr>
          <w:rFonts w:hint="eastAsia" w:ascii="仿宋_GB2312" w:hAnsi="仿宋_GB2312" w:eastAsia="仿宋_GB2312" w:cs="仿宋_GB2312"/>
          <w:sz w:val="32"/>
          <w:szCs w:val="32"/>
        </w:rPr>
        <w:t>政府各工作部门及直属事业</w:t>
      </w:r>
      <w:r>
        <w:rPr>
          <w:rFonts w:hint="eastAsia" w:ascii="仿宋_GB2312" w:hAnsi="仿宋_GB2312" w:eastAsia="仿宋_GB2312" w:cs="仿宋_GB2312"/>
          <w:sz w:val="32"/>
          <w:szCs w:val="32"/>
          <w:lang w:eastAsia="zh-CN"/>
        </w:rPr>
        <w:t>单</w:t>
      </w:r>
      <w:r>
        <w:rPr>
          <w:rFonts w:hint="eastAsia" w:ascii="仿宋_GB2312" w:hAnsi="仿宋_GB2312" w:eastAsia="仿宋_GB2312" w:cs="仿宋_GB2312"/>
          <w:sz w:val="32"/>
          <w:szCs w:val="32"/>
        </w:rPr>
        <w:t>位印章。</w:t>
      </w:r>
    </w:p>
    <w:p>
      <w:pPr>
        <w:widowControl w:val="0"/>
        <w:wordWrap/>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负责组织办理人大代表议案和</w:t>
      </w:r>
      <w:r>
        <w:rPr>
          <w:rFonts w:hint="eastAsia" w:ascii="仿宋_GB2312" w:hAnsi="仿宋_GB2312" w:eastAsia="仿宋_GB2312" w:cs="仿宋_GB2312"/>
          <w:sz w:val="32"/>
          <w:szCs w:val="32"/>
          <w:lang w:eastAsia="zh-CN"/>
        </w:rPr>
        <w:t>政</w:t>
      </w:r>
      <w:r>
        <w:rPr>
          <w:rFonts w:hint="eastAsia" w:ascii="仿宋_GB2312" w:hAnsi="仿宋_GB2312" w:eastAsia="仿宋_GB2312" w:cs="仿宋_GB2312"/>
          <w:sz w:val="32"/>
          <w:szCs w:val="32"/>
        </w:rPr>
        <w:t>协委员提案。</w:t>
      </w:r>
    </w:p>
    <w:p>
      <w:pPr>
        <w:widowControl w:val="0"/>
        <w:numPr>
          <w:ilvl w:val="0"/>
          <w:numId w:val="0"/>
        </w:numPr>
        <w:wordWrap/>
        <w:adjustRightInd/>
        <w:snapToGrid/>
        <w:spacing w:line="600" w:lineRule="exact"/>
        <w:ind w:leftChars="0" w:firstLine="640" w:firstLineChars="200"/>
        <w:jc w:val="both"/>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 xml:space="preserve">(十一) </w:t>
      </w:r>
      <w:r>
        <w:rPr>
          <w:rFonts w:hint="eastAsia" w:ascii="仿宋_GB2312" w:hAnsi="仿宋_GB2312" w:eastAsia="仿宋_GB2312" w:cs="仿宋_GB2312"/>
          <w:b w:val="0"/>
          <w:bCs w:val="0"/>
          <w:sz w:val="32"/>
          <w:szCs w:val="32"/>
          <w:lang w:eastAsia="zh-CN"/>
        </w:rPr>
        <w:t>贯彻</w:t>
      </w:r>
      <w:r>
        <w:rPr>
          <w:rFonts w:hint="eastAsia" w:ascii="仿宋_GB2312" w:hAnsi="仿宋_GB2312" w:eastAsia="仿宋_GB2312" w:cs="仿宋_GB2312"/>
          <w:b w:val="0"/>
          <w:bCs w:val="0"/>
          <w:sz w:val="32"/>
          <w:szCs w:val="32"/>
        </w:rPr>
        <w:t>落实党和国家的外交方针、政策，加强党对外事工作的集中统一领导，在战略谋划、政策研究、统筹协调、外事管理、检查督办等方面为</w:t>
      </w:r>
      <w:r>
        <w:rPr>
          <w:rFonts w:hint="eastAsia" w:ascii="仿宋_GB2312" w:hAnsi="仿宋_GB2312" w:eastAsia="仿宋_GB2312" w:cs="仿宋_GB2312"/>
          <w:b w:val="0"/>
          <w:bCs w:val="0"/>
          <w:sz w:val="32"/>
          <w:szCs w:val="32"/>
          <w:lang w:eastAsia="zh-CN"/>
        </w:rPr>
        <w:t>县</w:t>
      </w:r>
      <w:r>
        <w:rPr>
          <w:rFonts w:hint="eastAsia" w:ascii="仿宋_GB2312" w:hAnsi="仿宋_GB2312" w:eastAsia="仿宋_GB2312" w:cs="仿宋_GB2312"/>
          <w:b w:val="0"/>
          <w:bCs w:val="0"/>
          <w:sz w:val="32"/>
          <w:szCs w:val="32"/>
        </w:rPr>
        <w:t>委外事工作委员会提供服务。贯彻执行中央对台方针政策</w:t>
      </w:r>
      <w:r>
        <w:rPr>
          <w:rFonts w:hint="eastAsia" w:ascii="仿宋_GB2312" w:hAnsi="仿宋_GB2312" w:eastAsia="仿宋_GB2312" w:cs="仿宋_GB2312"/>
          <w:b w:val="0"/>
          <w:bCs w:val="0"/>
          <w:sz w:val="32"/>
          <w:szCs w:val="32"/>
          <w:lang w:eastAsia="zh-CN"/>
        </w:rPr>
        <w:t>和省委、省政府、市委、市政府对台工作、港澳工作的法律法规</w:t>
      </w:r>
      <w:r>
        <w:rPr>
          <w:rFonts w:hint="eastAsia" w:ascii="仿宋_GB2312" w:hAnsi="仿宋_GB2312" w:eastAsia="仿宋_GB2312" w:cs="仿宋_GB2312"/>
          <w:b w:val="0"/>
          <w:bCs w:val="0"/>
          <w:sz w:val="32"/>
          <w:szCs w:val="32"/>
        </w:rPr>
        <w:t>，组织、指导、管理</w:t>
      </w:r>
      <w:r>
        <w:rPr>
          <w:rFonts w:hint="eastAsia" w:ascii="仿宋_GB2312" w:hAnsi="仿宋_GB2312" w:eastAsia="仿宋_GB2312" w:cs="仿宋_GB2312"/>
          <w:b w:val="0"/>
          <w:bCs w:val="0"/>
          <w:sz w:val="32"/>
          <w:szCs w:val="32"/>
          <w:lang w:eastAsia="zh-CN"/>
        </w:rPr>
        <w:t>、协</w:t>
      </w:r>
      <w:r>
        <w:rPr>
          <w:rFonts w:hint="eastAsia" w:ascii="仿宋_GB2312" w:hAnsi="仿宋_GB2312" w:eastAsia="仿宋_GB2312" w:cs="仿宋_GB2312"/>
          <w:b w:val="0"/>
          <w:bCs w:val="0"/>
          <w:sz w:val="32"/>
          <w:szCs w:val="32"/>
        </w:rPr>
        <w:t>调</w:t>
      </w:r>
      <w:r>
        <w:rPr>
          <w:rFonts w:hint="eastAsia" w:ascii="仿宋_GB2312" w:hAnsi="仿宋_GB2312" w:eastAsia="仿宋_GB2312" w:cs="仿宋_GB2312"/>
          <w:b w:val="0"/>
          <w:bCs w:val="0"/>
          <w:sz w:val="32"/>
          <w:szCs w:val="32"/>
          <w:lang w:eastAsia="zh-CN"/>
        </w:rPr>
        <w:t>县直</w:t>
      </w:r>
      <w:r>
        <w:rPr>
          <w:rFonts w:hint="eastAsia" w:ascii="仿宋_GB2312" w:hAnsi="仿宋_GB2312" w:eastAsia="仿宋_GB2312" w:cs="仿宋_GB2312"/>
          <w:b w:val="0"/>
          <w:bCs w:val="0"/>
          <w:sz w:val="32"/>
          <w:szCs w:val="32"/>
        </w:rPr>
        <w:t>部门</w:t>
      </w:r>
      <w:r>
        <w:rPr>
          <w:rFonts w:hint="eastAsia" w:ascii="仿宋_GB2312" w:hAnsi="仿宋_GB2312" w:eastAsia="仿宋_GB2312" w:cs="仿宋_GB2312"/>
          <w:b w:val="0"/>
          <w:bCs w:val="0"/>
          <w:sz w:val="32"/>
          <w:szCs w:val="32"/>
          <w:lang w:eastAsia="zh-CN"/>
        </w:rPr>
        <w:t>的</w:t>
      </w:r>
      <w:r>
        <w:rPr>
          <w:rFonts w:hint="eastAsia" w:ascii="仿宋_GB2312" w:hAnsi="仿宋_GB2312" w:eastAsia="仿宋_GB2312" w:cs="仿宋_GB2312"/>
          <w:b w:val="0"/>
          <w:bCs w:val="0"/>
          <w:sz w:val="32"/>
          <w:szCs w:val="32"/>
        </w:rPr>
        <w:t>对台工作。</w:t>
      </w:r>
    </w:p>
    <w:p>
      <w:pPr>
        <w:widowControl/>
        <w:pBdr>
          <w:top w:val="none" w:color="auto" w:sz="0" w:space="0"/>
          <w:left w:val="none" w:color="auto" w:sz="0" w:space="0"/>
          <w:bottom w:val="none" w:color="auto" w:sz="0" w:space="0"/>
          <w:right w:val="none" w:color="auto" w:sz="0" w:space="0"/>
        </w:pBdr>
        <w:shd w:val="clear" w:color="auto" w:fill="FFFFFF"/>
        <w:wordWrap/>
        <w:adjustRightInd/>
        <w:snapToGrid/>
        <w:spacing w:beforeAutospacing="0" w:afterAutospacing="0" w:line="60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shd w:val="clear" w:color="auto" w:fill="FFFFFF"/>
          <w:lang w:val="en-US" w:eastAsia="zh-CN"/>
        </w:rPr>
        <w:t xml:space="preserve">(十二) </w:t>
      </w:r>
      <w:r>
        <w:rPr>
          <w:rFonts w:hint="eastAsia" w:ascii="仿宋_GB2312" w:hAnsi="仿宋_GB2312" w:eastAsia="仿宋_GB2312" w:cs="仿宋_GB2312"/>
          <w:sz w:val="32"/>
          <w:szCs w:val="32"/>
          <w:lang w:eastAsia="zh-CN"/>
        </w:rPr>
        <w:t>承</w:t>
      </w:r>
      <w:r>
        <w:rPr>
          <w:rFonts w:hint="eastAsia" w:ascii="仿宋_GB2312" w:hAnsi="仿宋_GB2312" w:eastAsia="仿宋_GB2312" w:cs="仿宋_GB2312"/>
          <w:sz w:val="32"/>
          <w:szCs w:val="32"/>
        </w:rPr>
        <w:t>办</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政府和</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政府领导交办的其他事项。</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人民政府办公室2020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人民政府办公室</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人民政府办公室2020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人民政府办公室2020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人民政府办公室2020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人民政府办公室2020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人民政府办公室2020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人民政府办公室2020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人民政府办公室2020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hint="eastAsia" w:ascii="仿宋_GB2312" w:eastAsia="仿宋_GB2312"/>
          <w:sz w:val="32"/>
          <w:szCs w:val="32"/>
          <w:lang w:val="en-US" w:eastAsia="zh-CN"/>
        </w:rPr>
      </w:pPr>
      <w:r>
        <w:rPr>
          <w:rFonts w:hint="eastAsia" w:ascii="仿宋_GB2312" w:eastAsia="仿宋_GB2312"/>
          <w:sz w:val="32"/>
          <w:szCs w:val="32"/>
        </w:rPr>
        <w:t>浮山县</w:t>
      </w:r>
      <w:r>
        <w:rPr>
          <w:rFonts w:hint="eastAsia" w:ascii="仿宋_GB2312" w:eastAsia="仿宋_GB2312"/>
          <w:sz w:val="32"/>
          <w:szCs w:val="32"/>
          <w:lang w:eastAsia="zh-CN"/>
        </w:rPr>
        <w:t>人民政府办公室单位2020</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179.75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6.6</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3.58 %。减少原因为人员调动。</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5.36</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 xml:space="preserve"> 3.53 %。</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1.26</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3.84 %。</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lang w:val="en-US" w:eastAsia="zh-CN"/>
        </w:rPr>
        <w:t>0.06</w:t>
      </w:r>
      <w:r>
        <w:rPr>
          <w:rFonts w:hint="eastAsia" w:ascii="仿宋_GB2312" w:eastAsia="仿宋_GB2312"/>
          <w:sz w:val="32"/>
          <w:szCs w:val="32"/>
        </w:rPr>
        <w:t>万元</w:t>
      </w:r>
      <w:r>
        <w:rPr>
          <w:rFonts w:hint="eastAsia" w:ascii="仿宋_GB2312" w:eastAsia="仿宋_GB2312"/>
          <w:sz w:val="32"/>
          <w:szCs w:val="32"/>
          <w:lang w:val="en-US" w:eastAsia="zh-CN"/>
        </w:rPr>
        <w:t>。</w:t>
      </w:r>
    </w:p>
    <w:p>
      <w:pPr>
        <w:spacing w:line="600" w:lineRule="exact"/>
        <w:ind w:left="638" w:leftChars="304" w:firstLine="640" w:firstLineChars="200"/>
        <w:rPr>
          <w:rFonts w:ascii="仿宋_GB2312" w:eastAsia="仿宋_GB2312"/>
          <w:sz w:val="32"/>
          <w:szCs w:val="32"/>
        </w:rPr>
      </w:pP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w:t>
      </w:r>
      <w:r>
        <w:rPr>
          <w:rFonts w:hint="eastAsia" w:ascii="仿宋_GB2312" w:eastAsia="仿宋_GB2312"/>
          <w:sz w:val="32"/>
          <w:szCs w:val="32"/>
          <w:lang w:eastAsia="zh-CN"/>
        </w:rPr>
        <w:t>与上年无变化。培训费</w:t>
      </w:r>
      <w:r>
        <w:rPr>
          <w:rFonts w:hint="eastAsia" w:ascii="仿宋_GB2312" w:eastAsia="仿宋_GB2312"/>
          <w:sz w:val="32"/>
          <w:szCs w:val="32"/>
          <w:lang w:val="en-US" w:eastAsia="zh-CN"/>
        </w:rPr>
        <w:t>0.75万元。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人民政府办公室单位</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31.51</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1.26</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办公费减少</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人民政府办公室</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0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 xml:space="preserve">0 </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22.19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2020年部门预算我单位无重点项目支出</w:t>
      </w:r>
    </w:p>
    <w:p>
      <w:pPr>
        <w:spacing w:line="600" w:lineRule="exact"/>
        <w:ind w:firstLine="640" w:firstLineChars="200"/>
        <w:rPr>
          <w:rFonts w:hint="eastAsia" w:ascii="仿宋_GB2312" w:eastAsia="仿宋_GB2312" w:cs="Times New Roman"/>
          <w:sz w:val="32"/>
          <w:szCs w:val="32"/>
          <w:lang w:val="en-US" w:eastAsia="zh-CN"/>
        </w:rPr>
      </w:pP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2020年5月20日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2000" w:h="790" w:hRule="exact" w:wrap="around" w:vAnchor="text" w:hAnchor="page" w:x="1370" w:y="-189"/>
      <w:ind w:firstLine="280" w:firstLineChars="100"/>
      <w:rPr>
        <w:rStyle w:val="8"/>
        <w:rFonts w:ascii="宋体"/>
        <w:sz w:val="28"/>
        <w:szCs w:val="28"/>
      </w:rPr>
    </w:pPr>
    <w:r>
      <w:rPr>
        <w:rStyle w:val="8"/>
        <w:rFonts w:ascii="宋体" w:hAnsi="宋体"/>
        <w:sz w:val="28"/>
        <w:szCs w:val="28"/>
      </w:rPr>
      <w:t xml:space="preserve">— </w:t>
    </w: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18</w:t>
    </w:r>
    <w:r>
      <w:rPr>
        <w:rStyle w:val="8"/>
        <w:rFonts w:ascii="宋体" w:hAnsi="宋体"/>
        <w:sz w:val="28"/>
        <w:szCs w:val="28"/>
      </w:rPr>
      <w:fldChar w:fldCharType="end"/>
    </w:r>
    <w:r>
      <w:rPr>
        <w:rStyle w:val="8"/>
        <w:rFonts w:ascii="宋体" w:hAnsi="宋体"/>
        <w:sz w:val="28"/>
        <w:szCs w:val="28"/>
      </w:rPr>
      <w:t xml:space="preserve"> —</w:t>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ZlNjA0NmU0MjBlMzQ4MDUwYjY1YzNlNjE0NzU0MTMifQ=="/>
  </w:docVars>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D2F673C"/>
    <w:rsid w:val="0E0811BD"/>
    <w:rsid w:val="0E0A19CE"/>
    <w:rsid w:val="15BF6659"/>
    <w:rsid w:val="171132DE"/>
    <w:rsid w:val="19646468"/>
    <w:rsid w:val="209D461C"/>
    <w:rsid w:val="2425476E"/>
    <w:rsid w:val="2503791B"/>
    <w:rsid w:val="267F24D1"/>
    <w:rsid w:val="27454545"/>
    <w:rsid w:val="28FA1063"/>
    <w:rsid w:val="29D361D6"/>
    <w:rsid w:val="2CC24722"/>
    <w:rsid w:val="2E467B19"/>
    <w:rsid w:val="329B096B"/>
    <w:rsid w:val="339B7DDD"/>
    <w:rsid w:val="39D34F24"/>
    <w:rsid w:val="3D2F7C22"/>
    <w:rsid w:val="4137205C"/>
    <w:rsid w:val="41EF5452"/>
    <w:rsid w:val="4378130F"/>
    <w:rsid w:val="43B62FED"/>
    <w:rsid w:val="44366D24"/>
    <w:rsid w:val="454761A2"/>
    <w:rsid w:val="48005682"/>
    <w:rsid w:val="487B2D61"/>
    <w:rsid w:val="4DC1729B"/>
    <w:rsid w:val="53387B7D"/>
    <w:rsid w:val="62CF3634"/>
    <w:rsid w:val="6CC95BD5"/>
    <w:rsid w:val="6CFE0545"/>
    <w:rsid w:val="6EC96B93"/>
    <w:rsid w:val="7F9505B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0" w:semiHidden="0"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unhideWhenUsed/>
    <w:qFormat/>
    <w:locked/>
    <w:uiPriority w:val="0"/>
    <w:pPr>
      <w:keepNext/>
      <w:keepLines/>
      <w:spacing w:line="240" w:lineRule="auto"/>
      <w:outlineLvl w:val="4"/>
    </w:pPr>
    <w:rPr>
      <w:rFonts w:ascii="Calibri" w:hAnsi="Calibri"/>
      <w:b/>
      <w:bCs/>
      <w:sz w:val="28"/>
      <w:szCs w:val="28"/>
    </w:rPr>
  </w:style>
  <w:style w:type="character" w:default="1" w:styleId="7">
    <w:name w:val="Default Paragraph Font"/>
    <w:semiHidden/>
    <w:qFormat/>
    <w:uiPriority w:val="99"/>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semiHidden/>
    <w:qFormat/>
    <w:locked/>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rPr>
      <w:rFonts w:cs="Times New Roman"/>
    </w:rPr>
  </w:style>
  <w:style w:type="paragraph" w:customStyle="1" w:styleId="9">
    <w:name w:val="Char Char Char Char Char Char Char"/>
    <w:basedOn w:val="1"/>
    <w:qFormat/>
    <w:uiPriority w:val="99"/>
    <w:rPr>
      <w:rFonts w:ascii="Times New Roman" w:hAnsi="Times New Roman"/>
      <w:szCs w:val="24"/>
    </w:rPr>
  </w:style>
  <w:style w:type="character" w:customStyle="1" w:styleId="10">
    <w:name w:val="Balloon Text Char"/>
    <w:basedOn w:val="7"/>
    <w:link w:val="3"/>
    <w:autoRedefine/>
    <w:semiHidden/>
    <w:qFormat/>
    <w:locked/>
    <w:uiPriority w:val="99"/>
    <w:rPr>
      <w:rFonts w:cs="Times New Roman"/>
      <w:sz w:val="2"/>
    </w:rPr>
  </w:style>
  <w:style w:type="character" w:customStyle="1" w:styleId="11">
    <w:name w:val="Footer Char"/>
    <w:basedOn w:val="7"/>
    <w:link w:val="4"/>
    <w:semiHidden/>
    <w:qFormat/>
    <w:locked/>
    <w:uiPriority w:val="99"/>
    <w:rPr>
      <w:rFonts w:cs="Times New Roman"/>
      <w:sz w:val="18"/>
      <w:szCs w:val="18"/>
    </w:rPr>
  </w:style>
  <w:style w:type="character" w:customStyle="1" w:styleId="12">
    <w:name w:val="Header Char"/>
    <w:basedOn w:val="7"/>
    <w:link w:val="5"/>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空闲</cp:lastModifiedBy>
  <cp:lastPrinted>2018-05-21T07:36:00Z</cp:lastPrinted>
  <dcterms:modified xsi:type="dcterms:W3CDTF">2024-01-25T09:38:14Z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D1EC9FF0F91B4FE3BC67890B3977BB17_12</vt:lpwstr>
  </property>
</Properties>
</file>