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浮山县米家垣乡2020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米家垣乡，隶属山西省临汾市浮山县，地处浮山县东南部，乡人民政府驻米家垣村，距县城约10千米。</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(一)宣传贯彻执行党的路线方针政策和国家法律法规,落实上级党委、政府的各项决策部署,执行上级党组织的决议、决定和本镇党员代表大会(党员大会)的决议,保证上级安排的各项任务顺利完成。</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(二)讨论和决定本镇经济建设、政治建设、文化建设、社会建设、生态文明建设和党的建设以及乡村振兴中的重大问题。</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三)执行本镇经济和社会发展计划、预算,管理本镇经济、教育、科学、文化、卫生健康、体育事业和财政、统计、民政、司法行政等行政工作。落实本镇经济发展战略总体规划和土地利用、城镇建设、产业发展等专项规划,组织发展区域特色经济,提供符合当地实际和群众需求的公共服务。</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四)镇党委领导本镇政权机关、群团组织和其他各类组织,加强指导和规范,支持和保证这些机关和组织依照国家法律法规以及各自章程履行职责。坚持党管武装的根本原则和制度,协调各方力量,对本镇人民武装工作实行统一领导。</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五)加强镇党委自身建设和村党组织建设,以及其他隶属镇党委的党组织建设,抓好发展党员工作,加强党员队伍建设。履行党风廉政建设主体责任,维护和执行党的纪律,监督党员干部和其他任何工作人员严格遵守国家法律法规。</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(六)按照干部管理权限,负责对干部的教育、培训选拔、考核和监督工作。协助管理上级有关部门派驻本镇单位的干部。做好人才服务和引进工作。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七)加强平安建设工作,依托村合理划分基本网格单元,统筹网格内各项工作,推进网格标准化建设,构建公共安全防控体系。加强法制宣传,做好信访工作,调解民事纠纷,化解农村社会矛盾,维护农村社会稳定。加强对突发事件的预警和管理,做好应急管理、防灾减灾、生态环境保护美丽乡村建设、民生保障、脱贫致富、民族宗教等工作。承担民兵预备役、征兵、退役军人服务、拥军优属等工作。</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八)推进基层民主,指导村民自治,推动农村社区建设,完善民主议事制度,推进农村村务公开,引导村民有序参与村级事务管理,促进社会组织健康发展。依法保护国家、集体、公民财产和各类组织的合法权益,保障公民人身权利民主权利和其他权利,维护社会秩序,构建农村和谐社会。</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(九)按照省、市、县综合行政执法体制改革的统一安排和要求,开展本辖区综合行政执法工作。</w:t>
      </w:r>
    </w:p>
    <w:p>
      <w:pPr>
        <w:spacing w:line="600" w:lineRule="exact"/>
        <w:ind w:firstLine="640" w:firstLineChars="200"/>
        <w:rPr>
          <w:rFonts w:hint="eastAsia" w:ascii="黑体" w:eastAsia="黑体"/>
          <w:sz w:val="32"/>
          <w:szCs w:val="32"/>
        </w:rPr>
      </w:pPr>
      <w:r>
        <w:rPr>
          <w:rFonts w:hint="eastAsia" w:ascii="仿宋_GB2312" w:eastAsia="仿宋_GB2312"/>
          <w:sz w:val="32"/>
          <w:szCs w:val="32"/>
          <w:lang w:eastAsia="zh-CN"/>
        </w:rPr>
        <w:t>(十)完成上级党委、政府交办的其他事项。</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年度部门预算报表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浮山县米家垣乡2020</w:t>
      </w:r>
      <w:r>
        <w:rPr>
          <w:rFonts w:hint="eastAsia" w:ascii="仿宋_GB2312" w:eastAsia="仿宋_GB2312"/>
          <w:sz w:val="32"/>
          <w:szCs w:val="32"/>
        </w:rPr>
        <w:t>年预算收支总表</w:t>
      </w:r>
    </w:p>
    <w:p>
      <w:pPr>
        <w:numPr>
          <w:ilvl w:val="0"/>
          <w:numId w:val="1"/>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年预算收入总表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numPr>
          <w:ilvl w:val="0"/>
          <w:numId w:val="1"/>
        </w:numPr>
        <w:spacing w:line="600" w:lineRule="exact"/>
        <w:ind w:left="0" w:leftChars="0" w:firstLine="640" w:firstLineChars="200"/>
        <w:rPr>
          <w:rFonts w:hint="eastAsia"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米家垣乡2020</w:t>
      </w:r>
      <w:r>
        <w:rPr>
          <w:rFonts w:hint="eastAsia" w:ascii="仿宋_GB2312" w:eastAsia="仿宋_GB2312"/>
          <w:sz w:val="32"/>
          <w:szCs w:val="32"/>
        </w:rPr>
        <w:t>年一般公共预算支出预算表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米家垣乡2020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w:t>
      </w:r>
      <w:r>
        <w:rPr>
          <w:rFonts w:hint="eastAsia" w:ascii="仿宋_GB2312" w:eastAsia="仿宋_GB2312"/>
          <w:sz w:val="32"/>
          <w:szCs w:val="32"/>
          <w:lang w:eastAsia="zh-CN"/>
        </w:rPr>
        <w:t>浮山县米家垣乡2020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w:t>
      </w:r>
      <w:r>
        <w:rPr>
          <w:rFonts w:hint="eastAsia" w:ascii="仿宋_GB2312" w:eastAsia="仿宋_GB2312"/>
          <w:sz w:val="32"/>
          <w:szCs w:val="32"/>
          <w:lang w:eastAsia="zh-CN"/>
        </w:rPr>
        <w:t>浮山县米家垣乡2020</w:t>
      </w:r>
      <w:r>
        <w:rPr>
          <w:rFonts w:hint="eastAsia" w:ascii="仿宋_GB2312" w:eastAsia="仿宋_GB2312"/>
          <w:sz w:val="32"/>
          <w:szCs w:val="32"/>
        </w:rPr>
        <w:t>年政府性基金预算支出预算表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w:t>
      </w:r>
      <w:r>
        <w:rPr>
          <w:rFonts w:hint="eastAsia" w:ascii="仿宋_GB2312" w:eastAsia="仿宋_GB2312"/>
          <w:sz w:val="32"/>
          <w:szCs w:val="32"/>
          <w:lang w:eastAsia="zh-CN"/>
        </w:rPr>
        <w:t>浮山县米家垣乡2020</w:t>
      </w:r>
      <w:r>
        <w:rPr>
          <w:rFonts w:hint="eastAsia" w:ascii="仿宋_GB2312" w:eastAsia="仿宋_GB2312"/>
          <w:sz w:val="32"/>
          <w:szCs w:val="32"/>
        </w:rPr>
        <w:t>年“三公”经费预算财政拨款情况统计表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w:t>
      </w:r>
      <w:r>
        <w:rPr>
          <w:rFonts w:hint="eastAsia" w:ascii="仿宋_GB2312" w:eastAsia="仿宋_GB2312"/>
          <w:sz w:val="32"/>
          <w:szCs w:val="32"/>
          <w:lang w:eastAsia="zh-CN"/>
        </w:rPr>
        <w:t>浮山县米家垣乡2020</w:t>
      </w:r>
      <w:r>
        <w:rPr>
          <w:rFonts w:hint="eastAsia" w:ascii="仿宋_GB2312" w:eastAsia="仿宋_GB2312"/>
          <w:sz w:val="32"/>
          <w:szCs w:val="32"/>
        </w:rPr>
        <w:t>年机关运行经费预算财政拨款情况统计表</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米家垣乡202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年部门预算</w:t>
      </w:r>
      <w:r>
        <w:rPr>
          <w:rFonts w:hint="eastAsia" w:ascii="仿宋_GB2312" w:eastAsia="仿宋_GB2312"/>
          <w:sz w:val="32"/>
          <w:szCs w:val="32"/>
          <w:lang w:val="en-US" w:eastAsia="zh-CN"/>
        </w:rPr>
        <w:t>635.82</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年预算增加</w:t>
      </w:r>
      <w:r>
        <w:rPr>
          <w:rFonts w:hint="eastAsia" w:ascii="仿宋_GB2312" w:eastAsia="仿宋_GB2312"/>
          <w:sz w:val="32"/>
          <w:szCs w:val="32"/>
          <w:lang w:val="en-US" w:eastAsia="zh-CN"/>
        </w:rPr>
        <w:t>25.55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4.19%。</w:t>
      </w:r>
      <w:r>
        <w:rPr>
          <w:rFonts w:hint="eastAsia" w:ascii="仿宋_GB2312" w:eastAsia="仿宋_GB2312"/>
          <w:sz w:val="32"/>
          <w:szCs w:val="32"/>
        </w:rPr>
        <w:t>其中：工资福利支出比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17.25</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6.21%。</w:t>
      </w:r>
      <w:r>
        <w:rPr>
          <w:rFonts w:hint="eastAsia" w:ascii="仿宋_GB2312" w:eastAsia="仿宋_GB2312"/>
          <w:sz w:val="32"/>
          <w:szCs w:val="32"/>
        </w:rPr>
        <w:t>增加原因</w:t>
      </w:r>
      <w:r>
        <w:rPr>
          <w:rFonts w:hint="eastAsia" w:ascii="仿宋_GB2312" w:eastAsia="仿宋_GB2312"/>
          <w:sz w:val="32"/>
          <w:szCs w:val="32"/>
          <w:lang w:eastAsia="zh-CN"/>
        </w:rPr>
        <w:t>为自然</w:t>
      </w:r>
      <w:r>
        <w:rPr>
          <w:rFonts w:hint="eastAsia" w:ascii="仿宋_GB2312" w:eastAsia="仿宋_GB2312"/>
          <w:sz w:val="32"/>
          <w:szCs w:val="32"/>
          <w:lang w:val="en-US" w:eastAsia="zh-CN"/>
        </w:rPr>
        <w:t>普调工资增加</w:t>
      </w:r>
      <w:r>
        <w:rPr>
          <w:rFonts w:hint="eastAsia" w:ascii="仿宋_GB2312" w:eastAsia="仿宋_GB2312"/>
          <w:sz w:val="32"/>
          <w:szCs w:val="32"/>
        </w:rPr>
        <w:t>。商品和服务支出比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2.8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3.44%。</w:t>
      </w:r>
      <w:r>
        <w:rPr>
          <w:rFonts w:hint="eastAsia" w:ascii="仿宋_GB2312" w:eastAsia="仿宋_GB2312"/>
          <w:sz w:val="32"/>
          <w:szCs w:val="32"/>
        </w:rPr>
        <w:t>增加原因增加原因为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5.49</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增加了该项补助支出</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0万元，增加原因为两年村级管理费相同</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7.6</w:t>
      </w:r>
      <w:r>
        <w:rPr>
          <w:rFonts w:hint="eastAsia" w:ascii="仿宋_GB2312" w:eastAsia="仿宋_GB2312"/>
          <w:sz w:val="32"/>
          <w:szCs w:val="32"/>
        </w:rPr>
        <w:t>万元，比</w:t>
      </w:r>
      <w:r>
        <w:rPr>
          <w:rFonts w:hint="eastAsia" w:ascii="仿宋_GB2312" w:eastAsia="仿宋_GB2312"/>
          <w:sz w:val="32"/>
          <w:szCs w:val="32"/>
          <w:lang w:eastAsia="zh-CN"/>
        </w:rPr>
        <w:t>上年减少</w:t>
      </w:r>
      <w:r>
        <w:rPr>
          <w:rFonts w:hint="eastAsia" w:ascii="仿宋_GB2312" w:eastAsia="仿宋_GB2312"/>
          <w:sz w:val="32"/>
          <w:szCs w:val="32"/>
          <w:lang w:val="en-US" w:eastAsia="zh-CN"/>
        </w:rPr>
        <w:t>2.4</w:t>
      </w:r>
      <w:r>
        <w:rPr>
          <w:rFonts w:hint="eastAsia" w:ascii="仿宋_GB2312" w:eastAsia="仿宋_GB2312"/>
          <w:sz w:val="32"/>
          <w:szCs w:val="32"/>
          <w:lang w:eastAsia="zh-CN"/>
        </w:rPr>
        <w:t>万元，</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。其中：公务用车运行维护费</w:t>
      </w:r>
      <w:r>
        <w:rPr>
          <w:rFonts w:hint="eastAsia" w:ascii="仿宋_GB2312" w:eastAsia="仿宋_GB2312"/>
          <w:sz w:val="32"/>
          <w:szCs w:val="32"/>
          <w:lang w:val="en-US" w:eastAsia="zh-CN"/>
        </w:rPr>
        <w:t>7.6</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2.4</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浮山县米家垣乡2020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84.19</w:t>
      </w:r>
      <w:r>
        <w:rPr>
          <w:rFonts w:hint="eastAsia" w:ascii="仿宋_GB2312" w:eastAsia="仿宋_GB2312"/>
          <w:sz w:val="32"/>
          <w:szCs w:val="32"/>
        </w:rPr>
        <w:t>万元，比</w:t>
      </w:r>
      <w:r>
        <w:rPr>
          <w:rFonts w:hint="eastAsia" w:ascii="仿宋_GB2312" w:eastAsia="仿宋_GB2312"/>
          <w:sz w:val="32"/>
          <w:szCs w:val="32"/>
          <w:lang w:eastAsia="zh-CN"/>
        </w:rPr>
        <w:t>2019</w:t>
      </w:r>
      <w:r>
        <w:rPr>
          <w:rFonts w:hint="eastAsia" w:ascii="仿宋_GB2312" w:eastAsia="仿宋_GB2312"/>
          <w:sz w:val="32"/>
          <w:szCs w:val="32"/>
        </w:rPr>
        <w:t>年增加了</w:t>
      </w:r>
      <w:r>
        <w:rPr>
          <w:rFonts w:hint="eastAsia" w:ascii="仿宋_GB2312" w:eastAsia="仿宋_GB2312"/>
          <w:sz w:val="32"/>
          <w:szCs w:val="32"/>
          <w:lang w:val="en-US" w:eastAsia="zh-CN"/>
        </w:rPr>
        <w:t>2.8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增加原因增加原因为</w:t>
      </w:r>
      <w:r>
        <w:rPr>
          <w:rFonts w:hint="eastAsia" w:ascii="仿宋_GB2312" w:eastAsia="仿宋_GB2312"/>
          <w:sz w:val="32"/>
          <w:szCs w:val="32"/>
          <w:lang w:val="en-US" w:eastAsia="zh-CN"/>
        </w:rPr>
        <w:t>由于脱贫攻坚、乡村环境治理等业务增多，相关费用增加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w:t>
      </w:r>
      <w:r>
        <w:rPr>
          <w:rFonts w:hint="eastAsia" w:ascii="仿宋_GB2312" w:eastAsia="仿宋_GB2312"/>
          <w:sz w:val="32"/>
          <w:szCs w:val="32"/>
          <w:lang w:eastAsia="zh-CN"/>
        </w:rPr>
        <w:t>浮山县米家垣乡</w:t>
      </w:r>
      <w:r>
        <w:rPr>
          <w:rFonts w:hint="eastAsia" w:ascii="仿宋_GB2312" w:eastAsia="仿宋_GB2312"/>
          <w:sz w:val="32"/>
          <w:szCs w:val="32"/>
        </w:rPr>
        <w:t>政府采购预算总额</w:t>
      </w:r>
      <w:r>
        <w:rPr>
          <w:rFonts w:hint="eastAsia" w:ascii="仿宋_GB2312" w:eastAsia="仿宋_GB2312"/>
          <w:sz w:val="32"/>
          <w:szCs w:val="32"/>
          <w:lang w:val="en-US" w:eastAsia="zh-CN"/>
        </w:rPr>
        <w:t>18.6</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6</w:t>
      </w:r>
      <w:r>
        <w:rPr>
          <w:rFonts w:hint="eastAsia" w:ascii="仿宋_GB2312" w:eastAsia="仿宋_GB2312"/>
          <w:sz w:val="32"/>
          <w:szCs w:val="32"/>
        </w:rPr>
        <w:t>万元、政府采购</w:t>
      </w:r>
      <w:r>
        <w:rPr>
          <w:rFonts w:hint="eastAsia" w:ascii="仿宋_GB2312" w:eastAsia="仿宋_GB2312"/>
          <w:sz w:val="32"/>
          <w:szCs w:val="32"/>
          <w:lang w:eastAsia="zh-CN"/>
        </w:rPr>
        <w:t>工程</w:t>
      </w:r>
      <w:r>
        <w:rPr>
          <w:rFonts w:hint="eastAsia" w:ascii="仿宋_GB2312" w:eastAsia="仿宋_GB2312"/>
          <w:sz w:val="32"/>
          <w:szCs w:val="32"/>
        </w:rPr>
        <w:t>预算</w:t>
      </w:r>
      <w:r>
        <w:rPr>
          <w:rFonts w:hint="eastAsia" w:ascii="仿宋_GB2312" w:eastAsia="仿宋_GB2312"/>
          <w:sz w:val="32"/>
          <w:szCs w:val="32"/>
          <w:lang w:val="en-US" w:eastAsia="zh-CN"/>
        </w:rPr>
        <w:t>5万元</w:t>
      </w:r>
      <w:r>
        <w:rPr>
          <w:rFonts w:hint="eastAsia" w:ascii="仿宋_GB2312" w:eastAsia="仿宋_GB2312"/>
          <w:sz w:val="32"/>
          <w:szCs w:val="32"/>
          <w:lang w:eastAsia="zh-CN"/>
        </w:rPr>
        <w:t>、</w:t>
      </w:r>
      <w:r>
        <w:rPr>
          <w:rFonts w:hint="eastAsia" w:ascii="仿宋_GB2312" w:eastAsia="仿宋_GB2312"/>
          <w:sz w:val="32"/>
          <w:szCs w:val="32"/>
        </w:rPr>
        <w:t>政府采购服务预算</w:t>
      </w:r>
      <w:r>
        <w:rPr>
          <w:rFonts w:hint="eastAsia" w:ascii="仿宋_GB2312" w:eastAsia="仿宋_GB2312"/>
          <w:sz w:val="32"/>
          <w:szCs w:val="32"/>
          <w:lang w:val="en-US" w:eastAsia="zh-CN"/>
        </w:rPr>
        <w:t>7.6</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232.39</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4228712996">
    <w:nsid w:val="FC0D0A24"/>
    <w:multiLevelType w:val="singleLevel"/>
    <w:tmpl w:val="FC0D0A24"/>
    <w:lvl w:ilvl="0" w:tentative="1">
      <w:start w:val="2"/>
      <w:numFmt w:val="chineseCounting"/>
      <w:suff w:val="nothing"/>
      <w:lvlText w:val="%1、"/>
      <w:lvlJc w:val="left"/>
      <w:rPr>
        <w:rFonts w:hint="eastAsia"/>
      </w:rPr>
    </w:lvl>
  </w:abstractNum>
  <w:num w:numId="1">
    <w:abstractNumId w:val="422871299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0E4BAE"/>
    <w:rsid w:val="04885B39"/>
    <w:rsid w:val="07883C08"/>
    <w:rsid w:val="07DB3037"/>
    <w:rsid w:val="088E0DB5"/>
    <w:rsid w:val="0A06194C"/>
    <w:rsid w:val="0D3F45E3"/>
    <w:rsid w:val="0E0A19CE"/>
    <w:rsid w:val="128074D0"/>
    <w:rsid w:val="15BF6659"/>
    <w:rsid w:val="19085BE1"/>
    <w:rsid w:val="1DD41DEE"/>
    <w:rsid w:val="20396B45"/>
    <w:rsid w:val="209D461C"/>
    <w:rsid w:val="20FF7662"/>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DC1729B"/>
    <w:rsid w:val="52125DAC"/>
    <w:rsid w:val="53AD7DEE"/>
    <w:rsid w:val="62CF3634"/>
    <w:rsid w:val="69EE5B52"/>
    <w:rsid w:val="6CB027C7"/>
    <w:rsid w:val="6CFE0545"/>
    <w:rsid w:val="6EC96B93"/>
    <w:rsid w:val="6F7C692A"/>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2020-05-20T10:12:58Z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E007C46A87414F4AA9551BEF24A6F328</vt:lpwstr>
  </property>
</Properties>
</file>