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600" w:lineRule="exact"/>
        <w:ind w:firstLine="640" w:firstLineChars="200"/>
        <w:rPr>
          <w:rFonts w:ascii="仿宋_GB2312" w:eastAsia="仿宋_GB2312"/>
          <w:sz w:val="32"/>
          <w:szCs w:val="32"/>
        </w:rPr>
      </w:pPr>
    </w:p>
    <w:p>
      <w:pPr>
        <w:spacing w:line="600" w:lineRule="exact"/>
        <w:jc w:val="center"/>
        <w:rPr>
          <w:rFonts w:ascii="宋体" w:hAnsi="宋体"/>
          <w:b/>
          <w:sz w:val="44"/>
          <w:szCs w:val="44"/>
        </w:rPr>
      </w:pPr>
      <w:r>
        <w:rPr>
          <w:rFonts w:hint="eastAsia" w:ascii="宋体" w:hAnsi="宋体"/>
          <w:b/>
          <w:sz w:val="44"/>
          <w:szCs w:val="44"/>
        </w:rPr>
        <w:t>浮山县人大</w:t>
      </w:r>
    </w:p>
    <w:p>
      <w:pPr>
        <w:spacing w:line="600" w:lineRule="exact"/>
        <w:jc w:val="center"/>
        <w:rPr>
          <w:rFonts w:ascii="宋体"/>
          <w:b/>
          <w:sz w:val="44"/>
          <w:szCs w:val="44"/>
        </w:rPr>
      </w:pPr>
      <w:r>
        <w:rPr>
          <w:rFonts w:hint="eastAsia" w:ascii="宋体" w:hAnsi="宋体"/>
          <w:b/>
          <w:sz w:val="44"/>
          <w:szCs w:val="44"/>
        </w:rPr>
        <w:t>2020年部门预算信息公开</w:t>
      </w: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一、单位基本情况</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eastAsia="仿宋_GB2312"/>
          <w:sz w:val="32"/>
          <w:szCs w:val="32"/>
        </w:rPr>
        <w:t>浮山县人大机关包括：办公室、人事代表工作委员会、财政经济工作委员会、农村工作委员会、教科文卫工作委员会、法制工作委员会共6个行政部门及法律法规调研中心（事业）。</w:t>
      </w:r>
    </w:p>
    <w:p>
      <w:pPr>
        <w:numPr>
          <w:ilvl w:val="0"/>
          <w:numId w:val="1"/>
        </w:numPr>
        <w:spacing w:line="600" w:lineRule="exact"/>
        <w:ind w:firstLine="643" w:firstLineChars="200"/>
        <w:rPr>
          <w:rFonts w:ascii="仿宋_GB2312" w:eastAsia="仿宋_GB2312"/>
          <w:b/>
          <w:sz w:val="32"/>
          <w:szCs w:val="32"/>
        </w:rPr>
      </w:pPr>
      <w:r>
        <w:rPr>
          <w:rFonts w:hint="eastAsia" w:ascii="仿宋_GB2312" w:eastAsia="仿宋_GB2312"/>
          <w:b/>
          <w:sz w:val="32"/>
          <w:szCs w:val="32"/>
        </w:rPr>
        <w:t>单位主要职能</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1、在本行政区域内，保证宪法、法律、行政法规和上级人民代表大会及其常务委员会决议的遵守和执行；</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2、领导或者主持本级人民代表大会代表的选举；</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3、召集本级人民代表大会会议；</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4、讨论、决定本行政区域内的政治、经济、教育、科学、文化、卫生、环境和资源保护、民政、民族等工作的重大事项；</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5、根据本级人民政府的建议，决定对本行政区域内的国民经济和社会发展计划、预算的部分变更；</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6、监督本级人民政府、人民法院、人民检察院的工作，联系本级人民代表大会代表，受理人民群众对上述机关和国家工作人员的申诉和意见；</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7、撤销乡镇人民代表大会及其主席团的不适当的决议；</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8、撤销本级人民政府的不适当的决定和命令；</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9、在本级人民代表大会闭会期间，决定县人民政府副县长的个别任免；在县人民政府县长、和县人民法院院长、县人民检察院检察长因故不能担任职务的时候，从本级人民政府、人民法院、人民检察院副职领导人员中决定代理的人选；决定代理检察长，须报上一级人民检察院和人民代表大会常务委员会备案；</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10、根据县长的提名，决定本级人民政府局长、委员会主任的任免；</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11、按照人民法院组织法和人民检察院组织法的规定，任免人民法院副院长、庭长、副庭长、审判委员会委员、审判员，任免人民检察院副检察长、检察委员会委员、检察员；</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12、在本级人民代表大会闭会期间，决定撤销个别副县长的职务；决定撤销由它任命的本级人民政府其他组成人员和人民法院副院长、庭长、副庭长、审判委员会委员、审判员，人民检察院副检察长、检察委员会委员、检察员的职务；</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13、在本级人民代表大会闭会期间，补选上一级人民代表大会出缺的代表和罢免个别代表；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14、决定授予地方的荣誉称号。</w:t>
      </w:r>
    </w:p>
    <w:p>
      <w:pPr>
        <w:spacing w:line="600" w:lineRule="exact"/>
        <w:ind w:firstLine="2240" w:firstLineChars="700"/>
        <w:rPr>
          <w:rFonts w:ascii="黑体" w:eastAsia="黑体"/>
          <w:sz w:val="32"/>
          <w:szCs w:val="32"/>
        </w:rPr>
      </w:pPr>
      <w:r>
        <w:rPr>
          <w:rFonts w:hint="eastAsia" w:ascii="黑体" w:eastAsia="黑体"/>
          <w:sz w:val="32"/>
          <w:szCs w:val="32"/>
        </w:rPr>
        <w:t>第二部分</w:t>
      </w:r>
      <w:r>
        <w:rPr>
          <w:rFonts w:ascii="黑体" w:eastAsia="黑体"/>
          <w:sz w:val="32"/>
          <w:szCs w:val="32"/>
        </w:rPr>
        <w:t xml:space="preserve">  </w:t>
      </w:r>
      <w:r>
        <w:rPr>
          <w:rFonts w:hint="eastAsia" w:ascii="黑体" w:eastAsia="黑体"/>
          <w:sz w:val="32"/>
          <w:szCs w:val="32"/>
        </w:rPr>
        <w:t>2020年度部门预算报表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w:t>
      </w:r>
      <w:r>
        <w:rPr>
          <w:rFonts w:hint="eastAsia" w:ascii="仿宋_GB2312" w:hAnsi="仿宋_GB2312" w:eastAsia="仿宋_GB2312" w:cs="仿宋_GB2312"/>
          <w:sz w:val="32"/>
          <w:szCs w:val="32"/>
        </w:rPr>
        <w:t>浮山县人大</w:t>
      </w:r>
      <w:r>
        <w:rPr>
          <w:rFonts w:hint="eastAsia" w:ascii="仿宋_GB2312" w:eastAsia="仿宋_GB2312"/>
          <w:sz w:val="32"/>
          <w:szCs w:val="32"/>
        </w:rPr>
        <w:t>2020年预算收支总表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w:t>
      </w:r>
      <w:r>
        <w:rPr>
          <w:rFonts w:hint="eastAsia" w:ascii="仿宋_GB2312" w:hAnsi="仿宋_GB2312" w:eastAsia="仿宋_GB2312" w:cs="仿宋_GB2312"/>
          <w:sz w:val="32"/>
          <w:szCs w:val="32"/>
        </w:rPr>
        <w:t>浮山县人大</w:t>
      </w:r>
      <w:r>
        <w:rPr>
          <w:rFonts w:hint="eastAsia" w:ascii="仿宋_GB2312" w:eastAsia="仿宋_GB2312"/>
          <w:sz w:val="32"/>
          <w:szCs w:val="32"/>
        </w:rPr>
        <w:t>2020年预算收入总表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w:t>
      </w:r>
      <w:r>
        <w:rPr>
          <w:rFonts w:hint="eastAsia" w:ascii="仿宋_GB2312" w:hAnsi="仿宋_GB2312" w:eastAsia="仿宋_GB2312" w:cs="仿宋_GB2312"/>
          <w:sz w:val="32"/>
          <w:szCs w:val="32"/>
        </w:rPr>
        <w:t>浮山县人大</w:t>
      </w:r>
      <w:r>
        <w:rPr>
          <w:rFonts w:hint="eastAsia" w:ascii="仿宋_GB2312" w:eastAsia="仿宋_GB2312"/>
          <w:sz w:val="32"/>
          <w:szCs w:val="32"/>
        </w:rPr>
        <w:t>2020年预算支出总表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w:t>
      </w:r>
      <w:r>
        <w:rPr>
          <w:rFonts w:hint="eastAsia" w:ascii="仿宋_GB2312" w:hAnsi="仿宋_GB2312" w:eastAsia="仿宋_GB2312" w:cs="仿宋_GB2312"/>
          <w:sz w:val="32"/>
          <w:szCs w:val="32"/>
        </w:rPr>
        <w:t>浮山县人大</w:t>
      </w:r>
      <w:r>
        <w:rPr>
          <w:rFonts w:hint="eastAsia" w:ascii="仿宋_GB2312" w:eastAsia="仿宋_GB2312"/>
          <w:sz w:val="32"/>
          <w:szCs w:val="32"/>
        </w:rPr>
        <w:t>2020年财政拨款收支总表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五、</w:t>
      </w:r>
      <w:r>
        <w:rPr>
          <w:rFonts w:hint="eastAsia" w:ascii="仿宋_GB2312" w:hAnsi="仿宋_GB2312" w:eastAsia="仿宋_GB2312" w:cs="仿宋_GB2312"/>
          <w:sz w:val="32"/>
          <w:szCs w:val="32"/>
        </w:rPr>
        <w:t>浮山县人大2</w:t>
      </w:r>
      <w:r>
        <w:rPr>
          <w:rFonts w:hint="eastAsia" w:ascii="仿宋_GB2312" w:eastAsia="仿宋_GB2312"/>
          <w:sz w:val="32"/>
          <w:szCs w:val="32"/>
        </w:rPr>
        <w:t>020年一般公共预算支出预算表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w:t>
      </w:r>
      <w:r>
        <w:rPr>
          <w:rFonts w:hint="eastAsia" w:ascii="仿宋_GB2312" w:hAnsi="仿宋_GB2312" w:eastAsia="仿宋_GB2312" w:cs="仿宋_GB2312"/>
          <w:sz w:val="32"/>
          <w:szCs w:val="32"/>
        </w:rPr>
        <w:t>浮山县人大</w:t>
      </w:r>
      <w:r>
        <w:rPr>
          <w:rFonts w:hint="eastAsia" w:ascii="仿宋_GB2312" w:eastAsia="仿宋_GB2312"/>
          <w:sz w:val="32"/>
          <w:szCs w:val="32"/>
        </w:rPr>
        <w:t>2020年一般公共预算安排基本支出分经济科目表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七、</w:t>
      </w:r>
      <w:r>
        <w:rPr>
          <w:rFonts w:hint="eastAsia" w:ascii="仿宋_GB2312" w:hAnsi="仿宋_GB2312" w:eastAsia="仿宋_GB2312" w:cs="仿宋_GB2312"/>
          <w:sz w:val="32"/>
          <w:szCs w:val="32"/>
        </w:rPr>
        <w:t>浮山县人大</w:t>
      </w:r>
      <w:r>
        <w:rPr>
          <w:rFonts w:hint="eastAsia" w:ascii="仿宋_GB2312" w:eastAsia="仿宋_GB2312"/>
          <w:sz w:val="32"/>
          <w:szCs w:val="32"/>
        </w:rPr>
        <w:t>2020年政府性基金预算收入预算表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八、</w:t>
      </w:r>
      <w:r>
        <w:rPr>
          <w:rFonts w:hint="eastAsia" w:ascii="仿宋_GB2312" w:hAnsi="仿宋_GB2312" w:eastAsia="仿宋_GB2312" w:cs="仿宋_GB2312"/>
          <w:sz w:val="32"/>
          <w:szCs w:val="32"/>
        </w:rPr>
        <w:t>浮山县人大</w:t>
      </w:r>
      <w:r>
        <w:rPr>
          <w:rFonts w:hint="eastAsia" w:ascii="仿宋_GB2312" w:eastAsia="仿宋_GB2312"/>
          <w:sz w:val="32"/>
          <w:szCs w:val="32"/>
        </w:rPr>
        <w:t>2020年政府性基金预算支出预算表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九、</w:t>
      </w:r>
      <w:r>
        <w:rPr>
          <w:rFonts w:hint="eastAsia" w:ascii="仿宋_GB2312" w:hAnsi="仿宋_GB2312" w:eastAsia="仿宋_GB2312" w:cs="仿宋_GB2312"/>
          <w:sz w:val="32"/>
          <w:szCs w:val="32"/>
        </w:rPr>
        <w:t>浮山县人大</w:t>
      </w:r>
      <w:r>
        <w:rPr>
          <w:rFonts w:hint="eastAsia" w:ascii="仿宋_GB2312" w:eastAsia="仿宋_GB2312"/>
          <w:sz w:val="32"/>
          <w:szCs w:val="32"/>
        </w:rPr>
        <w:t>2020年“三公”经费预算财政拨款情况统计表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十、</w:t>
      </w:r>
      <w:r>
        <w:rPr>
          <w:rFonts w:hint="eastAsia" w:ascii="仿宋_GB2312" w:hAnsi="仿宋_GB2312" w:eastAsia="仿宋_GB2312" w:cs="仿宋_GB2312"/>
          <w:sz w:val="32"/>
          <w:szCs w:val="32"/>
        </w:rPr>
        <w:t>浮山县人大</w:t>
      </w:r>
      <w:r>
        <w:rPr>
          <w:rFonts w:hint="eastAsia" w:ascii="仿宋_GB2312" w:eastAsia="仿宋_GB2312"/>
          <w:sz w:val="32"/>
          <w:szCs w:val="32"/>
        </w:rPr>
        <w:t>2020年机关运行经费预算财政拨款情况统计表</w:t>
      </w:r>
    </w:p>
    <w:p>
      <w:pPr>
        <w:spacing w:line="600" w:lineRule="exact"/>
        <w:jc w:val="center"/>
        <w:rPr>
          <w:rFonts w:ascii="黑体" w:eastAsia="黑体"/>
          <w:sz w:val="32"/>
          <w:szCs w:val="32"/>
        </w:rPr>
      </w:pPr>
      <w:r>
        <w:rPr>
          <w:rFonts w:hint="eastAsia" w:ascii="黑体" w:eastAsia="黑体"/>
          <w:sz w:val="32"/>
          <w:szCs w:val="32"/>
        </w:rPr>
        <w:t>第三部分</w:t>
      </w:r>
      <w:r>
        <w:rPr>
          <w:rFonts w:ascii="黑体" w:eastAsia="黑体"/>
          <w:sz w:val="32"/>
          <w:szCs w:val="32"/>
        </w:rPr>
        <w:t xml:space="preserve">  </w:t>
      </w:r>
      <w:r>
        <w:rPr>
          <w:rFonts w:hint="eastAsia" w:ascii="黑体" w:eastAsia="黑体"/>
          <w:sz w:val="32"/>
          <w:szCs w:val="32"/>
        </w:rPr>
        <w:t>2020年度部门预算情况说明</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一、2020年度部门预算数据变动情况及原因</w:t>
      </w:r>
    </w:p>
    <w:p>
      <w:pPr>
        <w:spacing w:line="600" w:lineRule="exact"/>
        <w:ind w:left="638" w:leftChars="304" w:firstLine="640" w:firstLineChars="200"/>
        <w:rPr>
          <w:rFonts w:ascii="仿宋_GB2312" w:eastAsia="仿宋_GB2312"/>
          <w:sz w:val="32"/>
          <w:szCs w:val="32"/>
        </w:rPr>
      </w:pPr>
      <w:r>
        <w:rPr>
          <w:rFonts w:hint="eastAsia" w:ascii="仿宋_GB2312" w:hAnsi="仿宋_GB2312" w:eastAsia="仿宋_GB2312" w:cs="仿宋_GB2312"/>
          <w:sz w:val="32"/>
          <w:szCs w:val="32"/>
        </w:rPr>
        <w:t>浮浮山县人大</w:t>
      </w:r>
      <w:r>
        <w:rPr>
          <w:rFonts w:hint="eastAsia" w:ascii="仿宋_GB2312" w:eastAsia="仿宋_GB2312"/>
          <w:sz w:val="32"/>
          <w:szCs w:val="32"/>
        </w:rPr>
        <w:t>2020年部门预算351.88万元，比2019年预算减少1.83万元，减少率为0.52 %。其中：工资福利支出比2019年增加减少了2.06 万元，减少率为0.87 %。较上年几乎无变化。商品和服务支出比2019年减少3.22万元，减少率为5.18%。减少原因为办公费减少3.12万元，印刷费减少2万元 。对个人和家庭补助支出比2019年增加了 3.44万元。减少原因为遗属补助增加1.1万元，临时工资增加2.4万元。项目支出2020年部门预算56万元，较上年无变化。</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二、“三公”经费增减变动原因说明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2020年一般公共预算安排的“三公”经费预算 0万元，比上年增加减少 0万元。其中：因公出国（境）费用0万元，较上年无变化；公务接待费0万元，比上年减少0万元，公务用车运行维护费 0 万元，比上年增加减少0万元；公务用车购置费 0 万元，较上年无变化。</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三、机关运行经费增减变动原因说明</w:t>
      </w:r>
    </w:p>
    <w:p>
      <w:pPr>
        <w:spacing w:line="600" w:lineRule="exact"/>
        <w:ind w:firstLine="640" w:firstLineChars="200"/>
        <w:rPr>
          <w:rFonts w:ascii="仿宋_GB2312" w:eastAsia="仿宋_GB2312"/>
          <w:sz w:val="32"/>
          <w:szCs w:val="32"/>
        </w:rPr>
      </w:pPr>
      <w:r>
        <w:rPr>
          <w:rFonts w:hint="eastAsia" w:ascii="仿宋_GB2312" w:hAnsi="仿宋_GB2312" w:eastAsia="仿宋_GB2312" w:cs="仿宋_GB2312"/>
          <w:sz w:val="32"/>
          <w:szCs w:val="32"/>
        </w:rPr>
        <w:t>浮山县人大</w:t>
      </w:r>
      <w:r>
        <w:rPr>
          <w:rFonts w:hint="eastAsia" w:ascii="仿宋_GB2312" w:eastAsia="仿宋_GB2312"/>
          <w:sz w:val="32"/>
          <w:szCs w:val="32"/>
        </w:rPr>
        <w:t>2020年运行经费财政拨款预算55.13 万元，比2019年减少了 3.22 万元，减少原因为办公费减少3.12万元，印刷费减少2万元 。</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四、政府采购情况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本单位无政府采购情况。</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五、关于国有资产占用情况说明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截止到2019年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日，本单位固定资产年末数189.27   万元。本单位共有车辆0 辆，其中一般公务用车0辆，单位价值</w:t>
      </w:r>
      <w:r>
        <w:rPr>
          <w:rFonts w:ascii="仿宋_GB2312" w:eastAsia="仿宋_GB2312"/>
          <w:sz w:val="32"/>
          <w:szCs w:val="32"/>
        </w:rPr>
        <w:t>50</w:t>
      </w:r>
      <w:r>
        <w:rPr>
          <w:rFonts w:hint="eastAsia" w:ascii="仿宋_GB2312" w:eastAsia="仿宋_GB2312"/>
          <w:sz w:val="32"/>
          <w:szCs w:val="32"/>
        </w:rPr>
        <w:t>万元以上的通用设备 0 台，单位价值</w:t>
      </w:r>
      <w:r>
        <w:rPr>
          <w:rFonts w:ascii="仿宋_GB2312" w:eastAsia="仿宋_GB2312"/>
          <w:sz w:val="32"/>
          <w:szCs w:val="32"/>
        </w:rPr>
        <w:t>100</w:t>
      </w:r>
      <w:r>
        <w:rPr>
          <w:rFonts w:hint="eastAsia" w:ascii="仿宋_GB2312" w:eastAsia="仿宋_GB2312"/>
          <w:sz w:val="32"/>
          <w:szCs w:val="32"/>
        </w:rPr>
        <w:t>万元以上的专用设备  0  台。</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六、绩效管理情况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 xml:space="preserve">    2020年部门预算我单位无重点项目支出</w:t>
      </w:r>
    </w:p>
    <w:p>
      <w:pPr>
        <w:spacing w:line="600" w:lineRule="exact"/>
        <w:ind w:firstLine="640" w:firstLineChars="200"/>
        <w:rPr>
          <w:rFonts w:ascii="仿宋_GB2312" w:eastAsia="仿宋_GB2312"/>
          <w:sz w:val="32"/>
          <w:szCs w:val="32"/>
        </w:rPr>
      </w:pPr>
    </w:p>
    <w:p>
      <w:pPr>
        <w:spacing w:line="600" w:lineRule="exact"/>
        <w:ind w:firstLine="3200" w:firstLineChars="1000"/>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工作任务而发生的人员支出和公用支出。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务和事业发展目标所发生的支出。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p>
    <w:p>
      <w:pPr>
        <w:spacing w:line="600" w:lineRule="exact"/>
        <w:ind w:firstLine="640" w:firstLineChars="200"/>
        <w:rPr>
          <w:rFonts w:ascii="仿宋_GB2312" w:eastAsia="仿宋_GB2312"/>
          <w:sz w:val="32"/>
          <w:szCs w:val="32"/>
        </w:rPr>
      </w:pPr>
    </w:p>
    <w:p>
      <w:pPr>
        <w:spacing w:line="600" w:lineRule="exact"/>
        <w:ind w:firstLine="4800" w:firstLineChars="1500"/>
        <w:jc w:val="right"/>
      </w:pPr>
      <w:r>
        <w:rPr>
          <w:rFonts w:hint="eastAsia" w:ascii="仿宋_GB2312" w:eastAsia="仿宋_GB2312"/>
          <w:sz w:val="32"/>
          <w:szCs w:val="32"/>
        </w:rPr>
        <w:t>2020年</w:t>
      </w:r>
      <w:r>
        <w:rPr>
          <w:rFonts w:hint="eastAsia" w:ascii="仿宋_GB2312" w:eastAsia="仿宋_GB2312"/>
          <w:sz w:val="32"/>
          <w:szCs w:val="32"/>
          <w:lang w:val="en-US" w:eastAsia="zh-CN"/>
        </w:rPr>
        <w:t>5</w:t>
      </w:r>
      <w:bookmarkStart w:id="0" w:name="_GoBack"/>
      <w:bookmarkEnd w:id="0"/>
      <w:r>
        <w:rPr>
          <w:rFonts w:hint="eastAsia" w:ascii="仿宋_GB2312" w:eastAsia="仿宋_GB2312"/>
          <w:sz w:val="32"/>
          <w:szCs w:val="32"/>
        </w:rPr>
        <w:t>月20日</w:t>
      </w:r>
    </w:p>
    <w:sectPr>
      <w:headerReference r:id="rId6" w:type="first"/>
      <w:footerReference r:id="rId9" w:type="first"/>
      <w:headerReference r:id="rId4" w:type="default"/>
      <w:footerReference r:id="rId7" w:type="default"/>
      <w:headerReference r:id="rId5" w:type="even"/>
      <w:footerReference r:id="rId8"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2000" w:h="790" w:hRule="exact" w:wrap="around" w:vAnchor="text" w:hAnchor="page" w:x="1370" w:y="-189"/>
      <w:ind w:firstLine="280" w:firstLineChars="100"/>
      <w:rPr>
        <w:rStyle w:val="6"/>
        <w:rFonts w:ascii="宋体"/>
        <w:sz w:val="28"/>
        <w:szCs w:val="28"/>
      </w:rPr>
    </w:pPr>
    <w:r>
      <w:rPr>
        <w:rStyle w:val="6"/>
        <w:rFonts w:ascii="宋体" w:hAnsi="宋体"/>
        <w:sz w:val="28"/>
        <w:szCs w:val="28"/>
      </w:rPr>
      <w:t xml:space="preserve">— </w:t>
    </w: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18</w:t>
    </w:r>
    <w:r>
      <w:rPr>
        <w:rStyle w:val="6"/>
        <w:rFonts w:ascii="宋体" w:hAnsi="宋体"/>
        <w:sz w:val="28"/>
        <w:szCs w:val="28"/>
      </w:rPr>
      <w:fldChar w:fldCharType="end"/>
    </w:r>
    <w:r>
      <w:rPr>
        <w:rStyle w:val="6"/>
        <w:rFonts w:ascii="宋体" w:hAnsi="宋体"/>
        <w:sz w:val="28"/>
        <w:szCs w:val="28"/>
      </w:rPr>
      <w:t xml:space="preserve"> —</w:t>
    </w:r>
  </w:p>
  <w:p>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2026191708">
    <w:nsid w:val="78C53B5C"/>
    <w:multiLevelType w:val="singleLevel"/>
    <w:tmpl w:val="78C53B5C"/>
    <w:lvl w:ilvl="0" w:tentative="1">
      <w:start w:val="2"/>
      <w:numFmt w:val="chineseCounting"/>
      <w:suff w:val="nothing"/>
      <w:lvlText w:val="%1、"/>
      <w:lvlJc w:val="left"/>
      <w:rPr>
        <w:rFonts w:hint="eastAsia"/>
      </w:rPr>
    </w:lvl>
  </w:abstractNum>
  <w:num w:numId="1">
    <w:abstractNumId w:val="202619170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splitPgBreakAndParaMark/>
    <w:doNotExpandShiftReturn/>
    <w:adjustLineHeightInTable/>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9A5464"/>
    <w:rsid w:val="000079E0"/>
    <w:rsid w:val="000A3658"/>
    <w:rsid w:val="00120BF5"/>
    <w:rsid w:val="001423F1"/>
    <w:rsid w:val="001E360E"/>
    <w:rsid w:val="00211784"/>
    <w:rsid w:val="00246095"/>
    <w:rsid w:val="002650F6"/>
    <w:rsid w:val="0027249F"/>
    <w:rsid w:val="002D7777"/>
    <w:rsid w:val="00393481"/>
    <w:rsid w:val="0040257E"/>
    <w:rsid w:val="00544E20"/>
    <w:rsid w:val="005914FF"/>
    <w:rsid w:val="00593F23"/>
    <w:rsid w:val="005E63F3"/>
    <w:rsid w:val="005E6F9D"/>
    <w:rsid w:val="005E71C2"/>
    <w:rsid w:val="006726F2"/>
    <w:rsid w:val="006943D6"/>
    <w:rsid w:val="007636CB"/>
    <w:rsid w:val="00795B78"/>
    <w:rsid w:val="0082011A"/>
    <w:rsid w:val="0091609A"/>
    <w:rsid w:val="00944474"/>
    <w:rsid w:val="00975919"/>
    <w:rsid w:val="009840B4"/>
    <w:rsid w:val="00987CA2"/>
    <w:rsid w:val="009921FF"/>
    <w:rsid w:val="009A5464"/>
    <w:rsid w:val="00A31A4C"/>
    <w:rsid w:val="00A3461D"/>
    <w:rsid w:val="00A650D7"/>
    <w:rsid w:val="00BF0F06"/>
    <w:rsid w:val="00C70C63"/>
    <w:rsid w:val="00D40A95"/>
    <w:rsid w:val="00DA082B"/>
    <w:rsid w:val="00E70831"/>
    <w:rsid w:val="00E9254E"/>
    <w:rsid w:val="00EE20C4"/>
    <w:rsid w:val="00F76463"/>
    <w:rsid w:val="00FA4F16"/>
    <w:rsid w:val="07DB3037"/>
    <w:rsid w:val="088E0DB5"/>
    <w:rsid w:val="0E0A19CE"/>
    <w:rsid w:val="15BF6659"/>
    <w:rsid w:val="209D461C"/>
    <w:rsid w:val="2425476E"/>
    <w:rsid w:val="2503791B"/>
    <w:rsid w:val="27454545"/>
    <w:rsid w:val="28FA1063"/>
    <w:rsid w:val="29D361D6"/>
    <w:rsid w:val="2CC24722"/>
    <w:rsid w:val="2E467B19"/>
    <w:rsid w:val="329272FE"/>
    <w:rsid w:val="339B7DDD"/>
    <w:rsid w:val="3620168C"/>
    <w:rsid w:val="39845636"/>
    <w:rsid w:val="39D34F24"/>
    <w:rsid w:val="3D2F7C22"/>
    <w:rsid w:val="3DD74D36"/>
    <w:rsid w:val="4137205C"/>
    <w:rsid w:val="41EF5452"/>
    <w:rsid w:val="43B62FED"/>
    <w:rsid w:val="454761A2"/>
    <w:rsid w:val="48005682"/>
    <w:rsid w:val="487B2D61"/>
    <w:rsid w:val="4A956923"/>
    <w:rsid w:val="4DC1729B"/>
    <w:rsid w:val="62CF3634"/>
    <w:rsid w:val="6CFE0545"/>
    <w:rsid w:val="6EC96B93"/>
    <w:rsid w:val="7F9505B2"/>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0" w:name="index 1" w:locked="1"/>
    <w:lsdException w:uiPriority="0" w:name="index 2" w:locked="1"/>
    <w:lsdException w:uiPriority="0" w:name="index 3" w:locked="1"/>
    <w:lsdException w:uiPriority="0" w:name="index 4" w:locked="1"/>
    <w:lsdException w:uiPriority="0" w:name="index 5" w:locked="1"/>
    <w:lsdException w:uiPriority="0" w:name="index 6" w:locked="1"/>
    <w:lsdException w:uiPriority="0" w:name="index 7" w:locked="1"/>
    <w:lsdException w:uiPriority="0" w:name="index 8" w:locked="1"/>
    <w:lsdException w:uiPriority="0"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0" w:name="Normal Indent" w:locked="1"/>
    <w:lsdException w:uiPriority="0" w:name="footnote text" w:locked="1"/>
    <w:lsdException w:uiPriority="0" w:name="annotation text" w:locked="1"/>
    <w:lsdException w:qFormat="1" w:unhideWhenUsed="0" w:uiPriority="99" w:semiHidden="0" w:name="header"/>
    <w:lsdException w:qFormat="1" w:unhideWhenUsed="0" w:uiPriority="99" w:semiHidden="0" w:name="footer"/>
    <w:lsdException w:uiPriority="0" w:name="index heading" w:locked="1"/>
    <w:lsdException w:qFormat="1" w:uiPriority="35" w:name="caption" w:locked="1"/>
    <w:lsdException w:uiPriority="0" w:name="table of figures" w:locked="1"/>
    <w:lsdException w:uiPriority="0" w:name="envelope address" w:locked="1"/>
    <w:lsdException w:uiPriority="0" w:name="envelope return" w:locked="1"/>
    <w:lsdException w:uiPriority="0" w:name="footnote reference" w:locked="1"/>
    <w:lsdException w:uiPriority="0" w:name="annotation reference" w:locked="1"/>
    <w:lsdException w:uiPriority="0" w:name="line number" w:locked="1"/>
    <w:lsdException w:qFormat="1" w:unhideWhenUsed="0" w:uiPriority="99" w:semiHidden="0" w:name="page number"/>
    <w:lsdException w:uiPriority="0" w:name="endnote reference" w:locked="1"/>
    <w:lsdException w:uiPriority="0" w:name="endnote text" w:locked="1"/>
    <w:lsdException w:uiPriority="0" w:name="table of authorities" w:locked="1"/>
    <w:lsdException w:uiPriority="0" w:name="macro" w:locked="1"/>
    <w:lsdException w:uiPriority="0" w:name="toa heading" w:locked="1"/>
    <w:lsdException w:uiPriority="0" w:name="List" w:locked="1"/>
    <w:lsdException w:uiPriority="0" w:name="List Bullet" w:locked="1"/>
    <w:lsdException w:uiPriority="0" w:name="List Number" w:locked="1"/>
    <w:lsdException w:uiPriority="0" w:name="List 2" w:locked="1"/>
    <w:lsdException w:uiPriority="0" w:name="List 3" w:locked="1"/>
    <w:lsdException w:uiPriority="0" w:name="List 4" w:locked="1"/>
    <w:lsdException w:uiPriority="0" w:name="List 5" w:locked="1"/>
    <w:lsdException w:uiPriority="0" w:name="List Bullet 2" w:locked="1"/>
    <w:lsdException w:uiPriority="0" w:name="List Bullet 3" w:locked="1"/>
    <w:lsdException w:uiPriority="0" w:name="List Bullet 4" w:locked="1"/>
    <w:lsdException w:uiPriority="0" w:name="List Bullet 5" w:locked="1"/>
    <w:lsdException w:uiPriority="0" w:name="List Number 2" w:locked="1"/>
    <w:lsdException w:uiPriority="0" w:name="List Number 3" w:locked="1"/>
    <w:lsdException w:uiPriority="0" w:name="List Number 4" w:locked="1"/>
    <w:lsdException w:uiPriority="0" w:name="List Number 5" w:locked="1"/>
    <w:lsdException w:qFormat="1" w:unhideWhenUsed="0" w:uiPriority="10" w:semiHidden="0" w:name="Title" w:locked="1"/>
    <w:lsdException w:uiPriority="0" w:name="Closing" w:locked="1"/>
    <w:lsdException w:uiPriority="0" w:name="Signature" w:locked="1"/>
    <w:lsdException w:uiPriority="1" w:name="Default Paragraph Font"/>
    <w:lsdException w:uiPriority="0" w:name="Body Text" w:locked="1"/>
    <w:lsdException w:uiPriority="0" w:name="Body Text Indent" w:locked="1"/>
    <w:lsdException w:uiPriority="0" w:name="List Continue" w:locked="1"/>
    <w:lsdException w:uiPriority="0" w:name="List Continue 2" w:locked="1"/>
    <w:lsdException w:uiPriority="0" w:name="List Continue 3" w:locked="1"/>
    <w:lsdException w:uiPriority="0" w:name="List Continue 4" w:locked="1"/>
    <w:lsdException w:uiPriority="0" w:name="List Continue 5" w:locked="1"/>
    <w:lsdException w:uiPriority="0" w:name="Message Header" w:locked="1"/>
    <w:lsdException w:qFormat="1" w:unhideWhenUsed="0" w:uiPriority="11" w:semiHidden="0" w:name="Subtitle" w:locked="1"/>
    <w:lsdException w:uiPriority="0" w:name="Salutation" w:locked="1"/>
    <w:lsdException w:uiPriority="0" w:name="Date" w:locked="1"/>
    <w:lsdException w:uiPriority="0" w:name="Body Text First Indent" w:locked="1"/>
    <w:lsdException w:uiPriority="0" w:name="Body Text First Indent 2" w:locked="1"/>
    <w:lsdException w:uiPriority="0" w:name="Note Heading" w:locked="1"/>
    <w:lsdException w:uiPriority="0" w:name="Body Text 2" w:locked="1"/>
    <w:lsdException w:uiPriority="0" w:name="Body Text 3" w:locked="1"/>
    <w:lsdException w:uiPriority="0" w:name="Body Text Indent 2" w:locked="1"/>
    <w:lsdException w:uiPriority="0" w:name="Body Text Indent 3" w:locked="1"/>
    <w:lsdException w:uiPriority="0" w:name="Block Text" w:locked="1"/>
    <w:lsdException w:uiPriority="0" w:name="Hyperlink" w:locked="1"/>
    <w:lsdException w:uiPriority="0" w:name="FollowedHyperlink" w:locked="1"/>
    <w:lsdException w:qFormat="1" w:unhideWhenUsed="0" w:uiPriority="22" w:semiHidden="0" w:name="Strong" w:locked="1"/>
    <w:lsdException w:qFormat="1" w:unhideWhenUsed="0" w:uiPriority="20" w:semiHidden="0" w:name="Emphasis" w:locked="1"/>
    <w:lsdException w:uiPriority="0" w:name="Document Map" w:locked="1"/>
    <w:lsdException w:uiPriority="0" w:name="Plain Text" w:locked="1"/>
    <w:lsdException w:uiPriority="0" w:name="E-mail Signature" w:locked="1"/>
    <w:lsdException w:uiPriority="0" w:name="Normal (Web)" w:locked="1"/>
    <w:lsdException w:uiPriority="0" w:name="HTML Acronym" w:locked="1"/>
    <w:lsdException w:uiPriority="0" w:name="HTML Address" w:locked="1"/>
    <w:lsdException w:uiPriority="0" w:name="HTML Cite" w:locked="1"/>
    <w:lsdException w:uiPriority="0" w:name="HTML Code" w:locked="1"/>
    <w:lsdException w:uiPriority="0" w:name="HTML Definition" w:locked="1"/>
    <w:lsdException w:uiPriority="0" w:name="HTML Keyboard" w:locked="1"/>
    <w:lsdException w:uiPriority="0" w:name="HTML Preformatted" w:locked="1"/>
    <w:lsdException w:uiPriority="0" w:name="HTML Sample" w:locked="1"/>
    <w:lsdException w:uiPriority="0" w:name="HTML Typewriter" w:locked="1"/>
    <w:lsdException w:uiPriority="0" w:name="HTML Variable" w:locked="1"/>
    <w:lsdException w:qFormat="1" w:uiPriority="99" w:name="Normal Table"/>
    <w:lsdException w:uiPriority="0" w:name="annotation subject" w:locked="1"/>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ocked="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nhideWhenUsed="0" w:uiPriority="99" w:name="Balloon Text" w:locked="1"/>
    <w:lsdException w:unhideWhenUsed="0" w:uiPriority="59" w:semiHidden="0" w:name="Table Grid" w:locked="1"/>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qFormat/>
    <w:uiPriority w:val="99"/>
    <w:tblPr>
      <w:tblStyle w:val="7"/>
      <w:tblLayout w:type="fixed"/>
      <w:tblCellMar>
        <w:top w:w="0" w:type="dxa"/>
        <w:left w:w="108" w:type="dxa"/>
        <w:bottom w:w="0" w:type="dxa"/>
        <w:right w:w="108" w:type="dxa"/>
      </w:tblCellMar>
    </w:tblPr>
    <w:tcPr>
      <w:textDirection w:val="lrTb"/>
    </w:tcPr>
  </w:style>
  <w:style w:type="paragraph" w:styleId="2">
    <w:name w:val="Balloon Text"/>
    <w:basedOn w:val="1"/>
    <w:link w:val="9"/>
    <w:semiHidden/>
    <w:qFormat/>
    <w:locked/>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99"/>
    <w:rPr>
      <w:rFonts w:cs="Times New Roman"/>
    </w:rPr>
  </w:style>
  <w:style w:type="paragraph" w:customStyle="1" w:styleId="8">
    <w:name w:val="Char Char Char Char Char Char Char"/>
    <w:basedOn w:val="1"/>
    <w:qFormat/>
    <w:uiPriority w:val="99"/>
    <w:rPr>
      <w:rFonts w:ascii="Times New Roman" w:hAnsi="Times New Roman"/>
      <w:szCs w:val="24"/>
    </w:rPr>
  </w:style>
  <w:style w:type="character" w:customStyle="1" w:styleId="9">
    <w:name w:val="批注框文本 Char"/>
    <w:basedOn w:val="5"/>
    <w:link w:val="2"/>
    <w:semiHidden/>
    <w:qFormat/>
    <w:locked/>
    <w:uiPriority w:val="99"/>
    <w:rPr>
      <w:rFonts w:cs="Times New Roman"/>
      <w:sz w:val="2"/>
    </w:rPr>
  </w:style>
  <w:style w:type="character" w:customStyle="1" w:styleId="10">
    <w:name w:val="页脚 Char"/>
    <w:basedOn w:val="5"/>
    <w:link w:val="3"/>
    <w:semiHidden/>
    <w:qFormat/>
    <w:locked/>
    <w:uiPriority w:val="99"/>
    <w:rPr>
      <w:rFonts w:cs="Times New Roman"/>
      <w:sz w:val="18"/>
      <w:szCs w:val="18"/>
    </w:rPr>
  </w:style>
  <w:style w:type="character" w:customStyle="1" w:styleId="11">
    <w:name w:val="页眉 Char"/>
    <w:basedOn w:val="5"/>
    <w:link w:val="4"/>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324</Words>
  <Characters>1853</Characters>
  <Lines>15</Lines>
  <Paragraphs>4</Paragraphs>
  <TotalTime>0</TotalTime>
  <ScaleCrop>false</ScaleCrop>
  <LinksUpToDate>false</LinksUpToDate>
  <CharactersWithSpaces>0</CharactersWithSpaces>
  <Application>WPS Office 个人版_9.1.0.4872_{F1E327BC-269C-435d-A152-05C5408002CA}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LEVOVO</cp:lastModifiedBy>
  <cp:lastPrinted>2018-05-21T07:36:00Z</cp:lastPrinted>
  <dcterms:modified xsi:type="dcterms:W3CDTF">2020-05-20T10:11:31Z</dcterms:modified>
  <dc:title>浮财预〔2018〕86号</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2052-9.1.0.4872</vt:lpwstr>
  </property>
</Properties>
</file>