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AFFAA96">
      <w:pPr>
        <w:spacing w:line="600" w:lineRule="exact"/>
        <w:ind w:firstLine="640" w:firstLineChars="200"/>
        <w:rPr>
          <w:rFonts w:ascii="仿宋_GB2312" w:eastAsia="仿宋_GB2312"/>
          <w:sz w:val="32"/>
          <w:szCs w:val="32"/>
        </w:rPr>
      </w:pPr>
    </w:p>
    <w:p w14:paraId="43186F06">
      <w:pPr>
        <w:spacing w:line="600" w:lineRule="exact"/>
        <w:jc w:val="center"/>
        <w:rPr>
          <w:rFonts w:hint="eastAsia" w:ascii="宋体" w:eastAsia="宋体"/>
          <w:b/>
          <w:sz w:val="44"/>
          <w:szCs w:val="44"/>
          <w:lang w:eastAsia="zh-CN"/>
        </w:rPr>
      </w:pPr>
      <w:r>
        <w:rPr>
          <w:rFonts w:hint="eastAsia" w:ascii="宋体" w:hAnsi="宋体"/>
          <w:b/>
          <w:sz w:val="44"/>
          <w:szCs w:val="44"/>
          <w:lang w:eastAsia="zh-CN"/>
        </w:rPr>
        <w:t>浮山县槐埝乡2019</w:t>
      </w:r>
      <w:r>
        <w:rPr>
          <w:rFonts w:hint="eastAsia" w:ascii="宋体" w:hAnsi="宋体"/>
          <w:b/>
          <w:sz w:val="44"/>
          <w:szCs w:val="44"/>
        </w:rPr>
        <w:t>年部门预算</w:t>
      </w:r>
      <w:r>
        <w:rPr>
          <w:rFonts w:hint="eastAsia" w:ascii="宋体" w:hAnsi="宋体"/>
          <w:b/>
          <w:sz w:val="44"/>
          <w:szCs w:val="44"/>
          <w:lang w:eastAsia="zh-CN"/>
        </w:rPr>
        <w:t>信息公开</w:t>
      </w:r>
    </w:p>
    <w:p w14:paraId="23476EBF">
      <w:pPr>
        <w:spacing w:line="600" w:lineRule="exact"/>
        <w:ind w:firstLine="640" w:firstLineChars="200"/>
        <w:rPr>
          <w:rFonts w:ascii="仿宋_GB2312" w:eastAsia="仿宋_GB2312"/>
          <w:sz w:val="32"/>
          <w:szCs w:val="32"/>
        </w:rPr>
      </w:pPr>
    </w:p>
    <w:p w14:paraId="299B024C">
      <w:pPr>
        <w:spacing w:line="600" w:lineRule="exact"/>
        <w:jc w:val="center"/>
        <w:rPr>
          <w:rFonts w:ascii="黑体" w:eastAsia="黑体"/>
          <w:sz w:val="32"/>
          <w:szCs w:val="32"/>
        </w:rPr>
      </w:pPr>
      <w:r>
        <w:rPr>
          <w:rFonts w:hint="eastAsia" w:ascii="黑体" w:eastAsia="黑体"/>
          <w:sz w:val="32"/>
          <w:szCs w:val="32"/>
        </w:rPr>
        <w:t>第一部分</w:t>
      </w:r>
      <w:r>
        <w:rPr>
          <w:rFonts w:ascii="黑体" w:eastAsia="黑体"/>
          <w:sz w:val="32"/>
          <w:szCs w:val="32"/>
        </w:rPr>
        <w:t xml:space="preserve">  </w:t>
      </w:r>
      <w:r>
        <w:rPr>
          <w:rFonts w:hint="eastAsia" w:ascii="黑体" w:eastAsia="黑体"/>
          <w:sz w:val="32"/>
          <w:szCs w:val="32"/>
        </w:rPr>
        <w:t>概况</w:t>
      </w:r>
    </w:p>
    <w:p w14:paraId="0F687DFE">
      <w:pPr>
        <w:spacing w:line="600" w:lineRule="exact"/>
        <w:ind w:firstLine="643" w:firstLineChars="200"/>
        <w:rPr>
          <w:rFonts w:hint="eastAsia" w:ascii="仿宋_GB2312" w:eastAsia="仿宋_GB2312"/>
          <w:b/>
          <w:sz w:val="32"/>
          <w:szCs w:val="32"/>
          <w:lang w:val="en-US" w:eastAsia="zh-CN"/>
        </w:rPr>
      </w:pPr>
      <w:r>
        <w:rPr>
          <w:rFonts w:hint="eastAsia" w:ascii="仿宋_GB2312" w:eastAsia="仿宋_GB2312"/>
          <w:b/>
          <w:sz w:val="32"/>
          <w:szCs w:val="32"/>
        </w:rPr>
        <w:t>一、</w:t>
      </w:r>
      <w:r>
        <w:rPr>
          <w:rFonts w:hint="eastAsia" w:ascii="仿宋_GB2312" w:eastAsia="仿宋_GB2312"/>
          <w:b/>
          <w:sz w:val="32"/>
          <w:szCs w:val="32"/>
          <w:lang w:eastAsia="zh-CN"/>
        </w:rPr>
        <w:t>单位</w:t>
      </w:r>
      <w:r>
        <w:rPr>
          <w:rFonts w:hint="eastAsia" w:ascii="仿宋_GB2312" w:eastAsia="仿宋_GB2312"/>
          <w:b/>
          <w:sz w:val="32"/>
          <w:szCs w:val="32"/>
        </w:rPr>
        <w:t>基本情况</w:t>
      </w:r>
    </w:p>
    <w:p w14:paraId="07A3D82B">
      <w:pPr>
        <w:numPr>
          <w:ilvl w:val="0"/>
          <w:numId w:val="0"/>
        </w:numPr>
        <w:spacing w:line="560" w:lineRule="exac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槐埝乡，隶属山西省临汾市浮山县，地处浮山县西南部乡人民政府驻地距县城约20千米，辖区东西最大距离9千米，南北最大距离16.5千米行政区域总面积71.86平方千米，共有13个村委会。</w:t>
      </w:r>
    </w:p>
    <w:p w14:paraId="0698D4DD">
      <w:pPr>
        <w:spacing w:line="600" w:lineRule="exact"/>
        <w:ind w:firstLine="643" w:firstLineChars="200"/>
        <w:rPr>
          <w:rFonts w:ascii="仿宋_GB2312" w:eastAsia="仿宋_GB2312"/>
          <w:b/>
          <w:sz w:val="32"/>
          <w:szCs w:val="32"/>
        </w:rPr>
      </w:pPr>
      <w:r>
        <w:rPr>
          <w:rFonts w:hint="eastAsia" w:ascii="仿宋_GB2312" w:eastAsia="仿宋_GB2312"/>
          <w:b/>
          <w:sz w:val="32"/>
          <w:szCs w:val="32"/>
        </w:rPr>
        <w:t>二、</w:t>
      </w:r>
      <w:r>
        <w:rPr>
          <w:rFonts w:hint="eastAsia" w:ascii="仿宋_GB2312" w:eastAsia="仿宋_GB2312"/>
          <w:b/>
          <w:sz w:val="32"/>
          <w:szCs w:val="32"/>
          <w:lang w:eastAsia="zh-CN"/>
        </w:rPr>
        <w:t>单位</w:t>
      </w:r>
      <w:r>
        <w:rPr>
          <w:rFonts w:hint="eastAsia" w:ascii="仿宋_GB2312" w:eastAsia="仿宋_GB2312"/>
          <w:b/>
          <w:sz w:val="32"/>
          <w:szCs w:val="32"/>
        </w:rPr>
        <w:t>主要职能</w:t>
      </w:r>
    </w:p>
    <w:p w14:paraId="11A1C24B">
      <w:pPr>
        <w:spacing w:line="600" w:lineRule="exact"/>
        <w:ind w:firstLine="640" w:firstLineChars="200"/>
        <w:rPr>
          <w:rFonts w:hint="eastAsia" w:ascii="仿宋_GB2312" w:eastAsia="仿宋_GB2312"/>
          <w:sz w:val="32"/>
          <w:szCs w:val="32"/>
          <w:lang w:eastAsia="zh-CN"/>
        </w:rPr>
      </w:pPr>
      <w:r>
        <w:rPr>
          <w:rFonts w:hint="eastAsia" w:ascii="仿宋_GB2312" w:eastAsia="仿宋_GB2312"/>
          <w:sz w:val="32"/>
          <w:szCs w:val="32"/>
          <w:lang w:eastAsia="zh-CN"/>
        </w:rPr>
        <w:t>(一)宣传贯彻执行党的路线方针政策和国家法律法规,落实上级党委、政府的各项决策部署,执行上级党组织的决议、决定和本镇党员代表大会(党员大会)的决议,保证上级安排的各项任务顺利完成。</w:t>
      </w:r>
    </w:p>
    <w:p w14:paraId="327590E0">
      <w:pPr>
        <w:spacing w:line="600" w:lineRule="exact"/>
        <w:ind w:firstLine="640" w:firstLineChars="200"/>
        <w:rPr>
          <w:rFonts w:hint="eastAsia" w:ascii="仿宋_GB2312" w:eastAsia="仿宋_GB2312"/>
          <w:sz w:val="32"/>
          <w:szCs w:val="32"/>
          <w:lang w:eastAsia="zh-CN"/>
        </w:rPr>
      </w:pPr>
      <w:r>
        <w:rPr>
          <w:rFonts w:hint="eastAsia" w:ascii="仿宋_GB2312" w:eastAsia="仿宋_GB2312"/>
          <w:sz w:val="32"/>
          <w:szCs w:val="32"/>
          <w:lang w:eastAsia="zh-CN"/>
        </w:rPr>
        <w:t>(二)讨论和决定本镇经济建设、政治建设、文化建设、社会建设、生态文明建设和党的建设以及乡村振兴中的重大问题。</w:t>
      </w:r>
    </w:p>
    <w:p w14:paraId="3FFE0323">
      <w:pPr>
        <w:spacing w:line="600" w:lineRule="exact"/>
        <w:ind w:firstLine="640" w:firstLineChars="200"/>
        <w:rPr>
          <w:rFonts w:hint="eastAsia" w:ascii="仿宋_GB2312" w:eastAsia="仿宋_GB2312"/>
          <w:sz w:val="32"/>
          <w:szCs w:val="32"/>
          <w:lang w:eastAsia="zh-CN"/>
        </w:rPr>
      </w:pPr>
      <w:r>
        <w:rPr>
          <w:rFonts w:hint="eastAsia" w:ascii="仿宋_GB2312" w:eastAsia="仿宋_GB2312"/>
          <w:sz w:val="32"/>
          <w:szCs w:val="32"/>
          <w:lang w:eastAsia="zh-CN"/>
        </w:rPr>
        <w:t>(三)执行本镇经济和社会发展计划、预算,管理本镇经济、教育、科学、文化、卫生健康、体育事业和财政、统计、民政、司法行政等行政工作。落实本镇经济发展战略总体规划和土地利用、城镇建设、产业发展等专项规划,组织发展区域特色经济,提供符合当地实际和群众需求的公共服务。</w:t>
      </w:r>
    </w:p>
    <w:p w14:paraId="5FC54744">
      <w:pPr>
        <w:spacing w:line="600" w:lineRule="exact"/>
        <w:ind w:firstLine="640" w:firstLineChars="200"/>
        <w:rPr>
          <w:rFonts w:hint="eastAsia" w:ascii="仿宋_GB2312" w:eastAsia="仿宋_GB2312"/>
          <w:sz w:val="32"/>
          <w:szCs w:val="32"/>
          <w:lang w:eastAsia="zh-CN"/>
        </w:rPr>
      </w:pPr>
      <w:r>
        <w:rPr>
          <w:rFonts w:hint="eastAsia" w:ascii="仿宋_GB2312" w:eastAsia="仿宋_GB2312"/>
          <w:sz w:val="32"/>
          <w:szCs w:val="32"/>
          <w:lang w:eastAsia="zh-CN"/>
        </w:rPr>
        <w:t>(四)镇党委领导本镇政权机关、群团组织和其他各类组织,加强指导和规范,支持和保证这些机关和组织依照国家法律法规以及各自章程履行职责。坚持党管武装的根本原则和制度,协调各方力量,对本镇人民武装工作实行统一领导。</w:t>
      </w:r>
    </w:p>
    <w:p w14:paraId="7BB40939">
      <w:pPr>
        <w:spacing w:line="600" w:lineRule="exact"/>
        <w:ind w:firstLine="640" w:firstLineChars="200"/>
        <w:rPr>
          <w:rFonts w:hint="eastAsia" w:ascii="仿宋_GB2312" w:eastAsia="仿宋_GB2312"/>
          <w:sz w:val="32"/>
          <w:szCs w:val="32"/>
          <w:lang w:eastAsia="zh-CN"/>
        </w:rPr>
      </w:pPr>
      <w:r>
        <w:rPr>
          <w:rFonts w:hint="eastAsia" w:ascii="仿宋_GB2312" w:eastAsia="仿宋_GB2312"/>
          <w:sz w:val="32"/>
          <w:szCs w:val="32"/>
          <w:lang w:eastAsia="zh-CN"/>
        </w:rPr>
        <w:t>(五)加强镇党委自身建设和村党组织建设,以及其他隶属镇党委的党组织建设,抓好发展党员工作,加强党员队伍建设。履行党风廉政建设主体责任,维护和执行党的纪律,监督党员干部和其他任何工作人员严格遵守国家法律法规。</w:t>
      </w:r>
    </w:p>
    <w:p w14:paraId="3FB6E126">
      <w:pPr>
        <w:spacing w:line="600" w:lineRule="exact"/>
        <w:ind w:firstLine="640" w:firstLineChars="200"/>
        <w:rPr>
          <w:rFonts w:hint="eastAsia" w:ascii="仿宋_GB2312" w:eastAsia="仿宋_GB2312"/>
          <w:sz w:val="32"/>
          <w:szCs w:val="32"/>
          <w:lang w:eastAsia="zh-CN"/>
        </w:rPr>
      </w:pPr>
      <w:r>
        <w:rPr>
          <w:rFonts w:hint="eastAsia" w:ascii="仿宋_GB2312" w:eastAsia="仿宋_GB2312"/>
          <w:sz w:val="32"/>
          <w:szCs w:val="32"/>
          <w:lang w:eastAsia="zh-CN"/>
        </w:rPr>
        <w:t>(六)按照干部管理权限,负责对干部的教育、培训选拔、考核和监督工作。协助管理上级有关部门派驻本镇单位的干部。做好人才服务和引进工作。</w:t>
      </w:r>
    </w:p>
    <w:p w14:paraId="1BFE8E6D">
      <w:pPr>
        <w:spacing w:line="600" w:lineRule="exact"/>
        <w:ind w:firstLine="640" w:firstLineChars="200"/>
        <w:rPr>
          <w:rFonts w:hint="eastAsia" w:ascii="仿宋_GB2312" w:eastAsia="仿宋_GB2312"/>
          <w:sz w:val="32"/>
          <w:szCs w:val="32"/>
          <w:lang w:eastAsia="zh-CN"/>
        </w:rPr>
      </w:pPr>
      <w:r>
        <w:rPr>
          <w:rFonts w:hint="eastAsia" w:ascii="仿宋_GB2312" w:eastAsia="仿宋_GB2312"/>
          <w:sz w:val="32"/>
          <w:szCs w:val="32"/>
          <w:lang w:eastAsia="zh-CN"/>
        </w:rPr>
        <w:t>(七)加强平安建设工作,依托村合理划分基本网格单元,统筹网格内各项工作,推进网格标准化建设,构建公共安全防控体系。加强法治</w:t>
      </w:r>
      <w:bookmarkStart w:id="0" w:name="_GoBack"/>
      <w:bookmarkEnd w:id="0"/>
      <w:r>
        <w:rPr>
          <w:rFonts w:hint="eastAsia" w:ascii="仿宋_GB2312" w:eastAsia="仿宋_GB2312"/>
          <w:sz w:val="32"/>
          <w:szCs w:val="32"/>
          <w:lang w:eastAsia="zh-CN"/>
        </w:rPr>
        <w:t>宣传,做好信访工作,调解民事纠纷,化解农村社会矛盾,维护农村社会稳定。加强对突发事件的预警和管理,做好应急管理、防灾减灾、生态环境保护美丽乡村建设、民生保障、脱贫致富、民族宗教等工作。承担民兵预备役、征兵、退役军人服务、拥军优属等工作。</w:t>
      </w:r>
    </w:p>
    <w:p w14:paraId="7A12DCED">
      <w:pPr>
        <w:spacing w:line="600" w:lineRule="exact"/>
        <w:ind w:firstLine="640" w:firstLineChars="200"/>
        <w:rPr>
          <w:rFonts w:hint="eastAsia" w:ascii="仿宋_GB2312" w:eastAsia="仿宋_GB2312"/>
          <w:sz w:val="32"/>
          <w:szCs w:val="32"/>
          <w:lang w:eastAsia="zh-CN"/>
        </w:rPr>
      </w:pPr>
      <w:r>
        <w:rPr>
          <w:rFonts w:hint="eastAsia" w:ascii="仿宋_GB2312" w:eastAsia="仿宋_GB2312"/>
          <w:sz w:val="32"/>
          <w:szCs w:val="32"/>
          <w:lang w:eastAsia="zh-CN"/>
        </w:rPr>
        <w:t>(八)推进基层民主,指导村民自治,推动农村社区建设,完善民主议事制度,推进农村村务公开,引导村民有序参与村级事务管理,促进社会组织健康发展。依法保护国家、集体、公民财产和各类组织的合法权益,保障公民人身权利民主权利和其他权利,维护社会秩序,构建农村和谐社会。</w:t>
      </w:r>
    </w:p>
    <w:p w14:paraId="599A37C8">
      <w:pPr>
        <w:spacing w:line="600" w:lineRule="exact"/>
        <w:ind w:firstLine="640" w:firstLineChars="200"/>
        <w:rPr>
          <w:rFonts w:hint="eastAsia" w:ascii="仿宋_GB2312" w:eastAsia="仿宋_GB2312"/>
          <w:sz w:val="32"/>
          <w:szCs w:val="32"/>
          <w:lang w:eastAsia="zh-CN"/>
        </w:rPr>
      </w:pPr>
      <w:r>
        <w:rPr>
          <w:rFonts w:hint="eastAsia" w:ascii="仿宋_GB2312" w:eastAsia="仿宋_GB2312"/>
          <w:sz w:val="32"/>
          <w:szCs w:val="32"/>
          <w:lang w:eastAsia="zh-CN"/>
        </w:rPr>
        <w:t>(九)按照省、市、县综合行政执法体制改革的统一安排和要求,开展本辖区综合行政执法工作。</w:t>
      </w:r>
    </w:p>
    <w:p w14:paraId="5B027BA3">
      <w:pPr>
        <w:spacing w:line="600" w:lineRule="exact"/>
        <w:ind w:firstLine="640" w:firstLineChars="200"/>
        <w:rPr>
          <w:rFonts w:hint="eastAsia" w:ascii="黑体" w:eastAsia="黑体"/>
          <w:sz w:val="32"/>
          <w:szCs w:val="32"/>
        </w:rPr>
      </w:pPr>
      <w:r>
        <w:rPr>
          <w:rFonts w:hint="eastAsia" w:ascii="仿宋_GB2312" w:eastAsia="仿宋_GB2312"/>
          <w:sz w:val="32"/>
          <w:szCs w:val="32"/>
          <w:lang w:eastAsia="zh-CN"/>
        </w:rPr>
        <w:t>(十)完成上级党委、政府交办的其他事项。</w:t>
      </w:r>
    </w:p>
    <w:p w14:paraId="08BBC15F">
      <w:pPr>
        <w:spacing w:line="600" w:lineRule="exact"/>
        <w:ind w:firstLine="2240" w:firstLineChars="700"/>
        <w:jc w:val="both"/>
        <w:rPr>
          <w:rFonts w:hint="eastAsia" w:ascii="黑体" w:eastAsia="黑体"/>
          <w:sz w:val="32"/>
          <w:szCs w:val="32"/>
        </w:rPr>
      </w:pPr>
    </w:p>
    <w:p w14:paraId="73574C6E">
      <w:pPr>
        <w:spacing w:line="600" w:lineRule="exact"/>
        <w:ind w:firstLine="2240" w:firstLineChars="700"/>
        <w:jc w:val="both"/>
        <w:rPr>
          <w:rFonts w:hint="eastAsia" w:ascii="黑体" w:eastAsia="黑体"/>
          <w:sz w:val="32"/>
          <w:szCs w:val="32"/>
        </w:rPr>
      </w:pPr>
    </w:p>
    <w:p w14:paraId="34C32FE4">
      <w:pPr>
        <w:spacing w:line="600" w:lineRule="exact"/>
        <w:ind w:firstLine="2240" w:firstLineChars="700"/>
        <w:jc w:val="both"/>
        <w:rPr>
          <w:rFonts w:ascii="黑体" w:eastAsia="黑体"/>
          <w:sz w:val="32"/>
          <w:szCs w:val="32"/>
        </w:rPr>
      </w:pPr>
      <w:r>
        <w:rPr>
          <w:rFonts w:hint="eastAsia" w:ascii="黑体" w:eastAsia="黑体"/>
          <w:sz w:val="32"/>
          <w:szCs w:val="32"/>
        </w:rPr>
        <w:t>第二部分</w:t>
      </w:r>
      <w:r>
        <w:rPr>
          <w:rFonts w:ascii="黑体" w:eastAsia="黑体"/>
          <w:sz w:val="32"/>
          <w:szCs w:val="32"/>
        </w:rPr>
        <w:t xml:space="preserve">  </w:t>
      </w:r>
      <w:r>
        <w:rPr>
          <w:rFonts w:hint="eastAsia" w:ascii="黑体" w:eastAsia="黑体"/>
          <w:sz w:val="32"/>
          <w:szCs w:val="32"/>
          <w:lang w:eastAsia="zh-CN"/>
        </w:rPr>
        <w:t>2019</w:t>
      </w:r>
      <w:r>
        <w:rPr>
          <w:rFonts w:hint="eastAsia" w:ascii="黑体" w:eastAsia="黑体"/>
          <w:sz w:val="32"/>
          <w:szCs w:val="32"/>
        </w:rPr>
        <w:t>年度部门预算报表</w:t>
      </w:r>
    </w:p>
    <w:p w14:paraId="38183F12">
      <w:pPr>
        <w:spacing w:line="600" w:lineRule="exact"/>
        <w:ind w:firstLine="640" w:firstLineChars="200"/>
        <w:rPr>
          <w:rFonts w:hint="eastAsia" w:ascii="仿宋_GB2312" w:eastAsia="仿宋_GB2312"/>
          <w:sz w:val="32"/>
          <w:szCs w:val="32"/>
        </w:rPr>
      </w:pPr>
      <w:r>
        <w:rPr>
          <w:rFonts w:hint="eastAsia" w:ascii="仿宋_GB2312" w:eastAsia="仿宋_GB2312"/>
          <w:sz w:val="32"/>
          <w:szCs w:val="32"/>
        </w:rPr>
        <w:t>一、</w:t>
      </w:r>
      <w:r>
        <w:rPr>
          <w:rFonts w:hint="eastAsia" w:ascii="仿宋_GB2312" w:eastAsia="仿宋_GB2312"/>
          <w:sz w:val="32"/>
          <w:szCs w:val="32"/>
          <w:lang w:eastAsia="zh-CN"/>
        </w:rPr>
        <w:t>浮山县槐埝乡2019</w:t>
      </w:r>
      <w:r>
        <w:rPr>
          <w:rFonts w:hint="eastAsia" w:ascii="仿宋_GB2312" w:eastAsia="仿宋_GB2312"/>
          <w:sz w:val="32"/>
          <w:szCs w:val="32"/>
        </w:rPr>
        <w:t>年预算收支总表</w:t>
      </w:r>
    </w:p>
    <w:p w14:paraId="680F3FBC">
      <w:pPr>
        <w:numPr>
          <w:ilvl w:val="0"/>
          <w:numId w:val="1"/>
        </w:numPr>
        <w:spacing w:line="600" w:lineRule="exact"/>
        <w:ind w:firstLine="640" w:firstLineChars="200"/>
        <w:rPr>
          <w:rFonts w:hint="eastAsia" w:ascii="仿宋_GB2312" w:eastAsia="仿宋_GB2312"/>
          <w:sz w:val="32"/>
          <w:szCs w:val="32"/>
        </w:rPr>
      </w:pPr>
      <w:r>
        <w:rPr>
          <w:rFonts w:hint="eastAsia" w:ascii="仿宋_GB2312" w:eastAsia="仿宋_GB2312"/>
          <w:sz w:val="32"/>
          <w:szCs w:val="32"/>
          <w:lang w:eastAsia="zh-CN"/>
        </w:rPr>
        <w:t>浮山县槐埝乡2019</w:t>
      </w:r>
      <w:r>
        <w:rPr>
          <w:rFonts w:hint="eastAsia" w:ascii="仿宋_GB2312" w:eastAsia="仿宋_GB2312"/>
          <w:sz w:val="32"/>
          <w:szCs w:val="32"/>
        </w:rPr>
        <w:t>年预算收入总表</w:t>
      </w:r>
    </w:p>
    <w:p w14:paraId="35D44CE1">
      <w:pPr>
        <w:numPr>
          <w:ilvl w:val="0"/>
          <w:numId w:val="1"/>
        </w:numPr>
        <w:spacing w:line="600" w:lineRule="exact"/>
        <w:ind w:left="0" w:leftChars="0" w:firstLine="640" w:firstLineChars="200"/>
        <w:rPr>
          <w:rFonts w:hint="eastAsia" w:ascii="仿宋_GB2312" w:eastAsia="仿宋_GB2312"/>
          <w:sz w:val="32"/>
          <w:szCs w:val="32"/>
        </w:rPr>
      </w:pPr>
      <w:r>
        <w:rPr>
          <w:rFonts w:hint="eastAsia" w:ascii="仿宋_GB2312" w:eastAsia="仿宋_GB2312"/>
          <w:sz w:val="32"/>
          <w:szCs w:val="32"/>
          <w:lang w:eastAsia="zh-CN"/>
        </w:rPr>
        <w:t>浮山县槐埝乡</w:t>
      </w:r>
      <w:r>
        <w:rPr>
          <w:rFonts w:hint="eastAsia" w:ascii="仿宋_GB2312" w:eastAsia="仿宋_GB2312"/>
          <w:sz w:val="32"/>
          <w:szCs w:val="32"/>
          <w:lang w:val="en-US" w:eastAsia="zh-CN"/>
        </w:rPr>
        <w:t xml:space="preserve"> </w:t>
      </w:r>
      <w:r>
        <w:rPr>
          <w:rFonts w:hint="eastAsia" w:ascii="仿宋_GB2312" w:eastAsia="仿宋_GB2312"/>
          <w:sz w:val="32"/>
          <w:szCs w:val="32"/>
          <w:lang w:eastAsia="zh-CN"/>
        </w:rPr>
        <w:t>2019</w:t>
      </w:r>
      <w:r>
        <w:rPr>
          <w:rFonts w:hint="eastAsia" w:ascii="仿宋_GB2312" w:eastAsia="仿宋_GB2312"/>
          <w:sz w:val="32"/>
          <w:szCs w:val="32"/>
        </w:rPr>
        <w:t>年预算支出总表</w:t>
      </w:r>
    </w:p>
    <w:p w14:paraId="4DBB4C8D">
      <w:pPr>
        <w:numPr>
          <w:ilvl w:val="0"/>
          <w:numId w:val="1"/>
        </w:numPr>
        <w:spacing w:line="600" w:lineRule="exact"/>
        <w:ind w:left="0" w:leftChars="0" w:firstLine="640" w:firstLineChars="200"/>
        <w:rPr>
          <w:rFonts w:hint="eastAsia" w:ascii="仿宋_GB2312" w:eastAsia="仿宋_GB2312"/>
          <w:sz w:val="32"/>
          <w:szCs w:val="32"/>
        </w:rPr>
      </w:pPr>
      <w:r>
        <w:rPr>
          <w:rFonts w:hint="eastAsia" w:ascii="仿宋_GB2312" w:eastAsia="仿宋_GB2312"/>
          <w:sz w:val="32"/>
          <w:szCs w:val="32"/>
          <w:lang w:eastAsia="zh-CN"/>
        </w:rPr>
        <w:t>浮山县槐埝乡2019</w:t>
      </w:r>
      <w:r>
        <w:rPr>
          <w:rFonts w:hint="eastAsia" w:ascii="仿宋_GB2312" w:eastAsia="仿宋_GB2312"/>
          <w:sz w:val="32"/>
          <w:szCs w:val="32"/>
        </w:rPr>
        <w:t>年财政拨款收支总表</w:t>
      </w:r>
    </w:p>
    <w:p w14:paraId="44645CAA">
      <w:pPr>
        <w:spacing w:line="600" w:lineRule="exact"/>
        <w:ind w:firstLine="640" w:firstLineChars="200"/>
        <w:rPr>
          <w:rFonts w:ascii="仿宋_GB2312" w:eastAsia="仿宋_GB2312"/>
          <w:sz w:val="32"/>
          <w:szCs w:val="32"/>
        </w:rPr>
      </w:pPr>
      <w:r>
        <w:rPr>
          <w:rFonts w:hint="eastAsia" w:ascii="仿宋_GB2312" w:eastAsia="仿宋_GB2312"/>
          <w:sz w:val="32"/>
          <w:szCs w:val="32"/>
        </w:rPr>
        <w:t>五、浮山县</w:t>
      </w:r>
      <w:r>
        <w:rPr>
          <w:rFonts w:hint="eastAsia" w:ascii="仿宋_GB2312" w:eastAsia="仿宋_GB2312"/>
          <w:sz w:val="32"/>
          <w:szCs w:val="32"/>
          <w:lang w:eastAsia="zh-CN"/>
        </w:rPr>
        <w:t>槐埝乡2019</w:t>
      </w:r>
      <w:r>
        <w:rPr>
          <w:rFonts w:hint="eastAsia" w:ascii="仿宋_GB2312" w:eastAsia="仿宋_GB2312"/>
          <w:sz w:val="32"/>
          <w:szCs w:val="32"/>
        </w:rPr>
        <w:t>年一般公共预算支出预算表</w:t>
      </w:r>
    </w:p>
    <w:p w14:paraId="06CEEBFC">
      <w:pPr>
        <w:spacing w:line="600" w:lineRule="exact"/>
        <w:ind w:firstLine="640" w:firstLineChars="200"/>
        <w:rPr>
          <w:rFonts w:hint="eastAsia" w:ascii="仿宋_GB2312" w:eastAsia="仿宋_GB2312"/>
          <w:sz w:val="32"/>
          <w:szCs w:val="32"/>
        </w:rPr>
      </w:pPr>
      <w:r>
        <w:rPr>
          <w:rFonts w:hint="eastAsia" w:ascii="仿宋_GB2312" w:eastAsia="仿宋_GB2312"/>
          <w:sz w:val="32"/>
          <w:szCs w:val="32"/>
        </w:rPr>
        <w:t>六、浮山县</w:t>
      </w:r>
      <w:r>
        <w:rPr>
          <w:rFonts w:hint="eastAsia" w:ascii="仿宋_GB2312" w:eastAsia="仿宋_GB2312"/>
          <w:sz w:val="32"/>
          <w:szCs w:val="32"/>
          <w:lang w:eastAsia="zh-CN"/>
        </w:rPr>
        <w:t>槐埝乡2019</w:t>
      </w:r>
      <w:r>
        <w:rPr>
          <w:rFonts w:hint="eastAsia" w:ascii="仿宋_GB2312" w:eastAsia="仿宋_GB2312"/>
          <w:sz w:val="32"/>
          <w:szCs w:val="32"/>
        </w:rPr>
        <w:t>年一般公共预算安排基本支出分经济科目表</w:t>
      </w:r>
    </w:p>
    <w:p w14:paraId="570571C3">
      <w:pPr>
        <w:spacing w:line="600" w:lineRule="exact"/>
        <w:ind w:firstLine="640" w:firstLineChars="200"/>
        <w:rPr>
          <w:rFonts w:ascii="仿宋_GB2312" w:eastAsia="仿宋_GB2312"/>
          <w:sz w:val="32"/>
          <w:szCs w:val="32"/>
        </w:rPr>
      </w:pPr>
      <w:r>
        <w:rPr>
          <w:rFonts w:hint="eastAsia" w:ascii="仿宋_GB2312" w:eastAsia="仿宋_GB2312"/>
          <w:sz w:val="32"/>
          <w:szCs w:val="32"/>
        </w:rPr>
        <w:t>七、</w:t>
      </w:r>
      <w:r>
        <w:rPr>
          <w:rFonts w:hint="eastAsia" w:ascii="仿宋_GB2312" w:eastAsia="仿宋_GB2312"/>
          <w:sz w:val="32"/>
          <w:szCs w:val="32"/>
          <w:lang w:eastAsia="zh-CN"/>
        </w:rPr>
        <w:t>浮山县槐埝乡2019</w:t>
      </w:r>
      <w:r>
        <w:rPr>
          <w:rFonts w:hint="eastAsia" w:ascii="仿宋_GB2312" w:eastAsia="仿宋_GB2312"/>
          <w:sz w:val="32"/>
          <w:szCs w:val="32"/>
        </w:rPr>
        <w:t>年政府性基金预算收入预算表</w:t>
      </w:r>
    </w:p>
    <w:p w14:paraId="19F57DBF">
      <w:pPr>
        <w:spacing w:line="600" w:lineRule="exact"/>
        <w:ind w:firstLine="640" w:firstLineChars="200"/>
        <w:rPr>
          <w:rFonts w:ascii="仿宋_GB2312" w:eastAsia="仿宋_GB2312"/>
          <w:sz w:val="32"/>
          <w:szCs w:val="32"/>
        </w:rPr>
      </w:pPr>
      <w:r>
        <w:rPr>
          <w:rFonts w:hint="eastAsia" w:ascii="仿宋_GB2312" w:eastAsia="仿宋_GB2312"/>
          <w:sz w:val="32"/>
          <w:szCs w:val="32"/>
        </w:rPr>
        <w:t>八、</w:t>
      </w:r>
      <w:r>
        <w:rPr>
          <w:rFonts w:hint="eastAsia" w:ascii="仿宋_GB2312" w:eastAsia="仿宋_GB2312"/>
          <w:sz w:val="32"/>
          <w:szCs w:val="32"/>
          <w:lang w:eastAsia="zh-CN"/>
        </w:rPr>
        <w:t>浮山县槐埝乡2019</w:t>
      </w:r>
      <w:r>
        <w:rPr>
          <w:rFonts w:hint="eastAsia" w:ascii="仿宋_GB2312" w:eastAsia="仿宋_GB2312"/>
          <w:sz w:val="32"/>
          <w:szCs w:val="32"/>
        </w:rPr>
        <w:t>年政府性基金预算支出预算表</w:t>
      </w:r>
    </w:p>
    <w:p w14:paraId="1A3C7926">
      <w:pPr>
        <w:spacing w:line="600" w:lineRule="exact"/>
        <w:ind w:firstLine="640" w:firstLineChars="200"/>
        <w:rPr>
          <w:rFonts w:hint="eastAsia" w:ascii="仿宋_GB2312" w:eastAsia="仿宋_GB2312"/>
          <w:sz w:val="32"/>
          <w:szCs w:val="32"/>
        </w:rPr>
      </w:pPr>
      <w:r>
        <w:rPr>
          <w:rFonts w:hint="eastAsia" w:ascii="仿宋_GB2312" w:eastAsia="仿宋_GB2312"/>
          <w:sz w:val="32"/>
          <w:szCs w:val="32"/>
        </w:rPr>
        <w:t>九、</w:t>
      </w:r>
      <w:r>
        <w:rPr>
          <w:rFonts w:hint="eastAsia" w:ascii="仿宋_GB2312" w:eastAsia="仿宋_GB2312"/>
          <w:sz w:val="32"/>
          <w:szCs w:val="32"/>
          <w:lang w:eastAsia="zh-CN"/>
        </w:rPr>
        <w:t>浮山县槐埝乡2019</w:t>
      </w:r>
      <w:r>
        <w:rPr>
          <w:rFonts w:hint="eastAsia" w:ascii="仿宋_GB2312" w:eastAsia="仿宋_GB2312"/>
          <w:sz w:val="32"/>
          <w:szCs w:val="32"/>
        </w:rPr>
        <w:t>年“三公”经费预算财政拨款情况统计表</w:t>
      </w:r>
    </w:p>
    <w:p w14:paraId="1A00A947">
      <w:pPr>
        <w:spacing w:line="600" w:lineRule="exact"/>
        <w:ind w:firstLine="640" w:firstLineChars="200"/>
        <w:rPr>
          <w:rFonts w:hint="eastAsia" w:ascii="仿宋_GB2312" w:eastAsia="仿宋_GB2312"/>
          <w:sz w:val="32"/>
          <w:szCs w:val="32"/>
        </w:rPr>
      </w:pPr>
      <w:r>
        <w:rPr>
          <w:rFonts w:hint="eastAsia" w:ascii="仿宋_GB2312" w:eastAsia="仿宋_GB2312"/>
          <w:sz w:val="32"/>
          <w:szCs w:val="32"/>
        </w:rPr>
        <w:t>十、</w:t>
      </w:r>
      <w:r>
        <w:rPr>
          <w:rFonts w:hint="eastAsia" w:ascii="仿宋_GB2312" w:eastAsia="仿宋_GB2312"/>
          <w:sz w:val="32"/>
          <w:szCs w:val="32"/>
          <w:lang w:eastAsia="zh-CN"/>
        </w:rPr>
        <w:t>浮山县槐埝乡2019</w:t>
      </w:r>
      <w:r>
        <w:rPr>
          <w:rFonts w:hint="eastAsia" w:ascii="仿宋_GB2312" w:eastAsia="仿宋_GB2312"/>
          <w:sz w:val="32"/>
          <w:szCs w:val="32"/>
        </w:rPr>
        <w:t>年机关运行经费预算财政拨款情况统计表</w:t>
      </w:r>
    </w:p>
    <w:p w14:paraId="3A2BE187">
      <w:pPr>
        <w:spacing w:line="600" w:lineRule="exact"/>
        <w:ind w:firstLine="640" w:firstLineChars="200"/>
        <w:rPr>
          <w:rFonts w:hint="eastAsia" w:ascii="仿宋_GB2312" w:eastAsia="仿宋_GB2312"/>
          <w:sz w:val="32"/>
          <w:szCs w:val="32"/>
        </w:rPr>
      </w:pPr>
      <w:r>
        <w:rPr>
          <w:rFonts w:hint="eastAsia" w:ascii="仿宋_GB2312" w:eastAsia="仿宋_GB2312"/>
          <w:sz w:val="32"/>
          <w:szCs w:val="32"/>
          <w:lang w:val="en-US" w:eastAsia="zh-CN"/>
        </w:rPr>
        <w:t>十一、浮山县</w:t>
      </w:r>
      <w:r>
        <w:rPr>
          <w:rFonts w:hint="eastAsia" w:ascii="仿宋_GB2312" w:eastAsia="仿宋_GB2312"/>
          <w:sz w:val="32"/>
          <w:szCs w:val="32"/>
          <w:lang w:eastAsia="zh-CN"/>
        </w:rPr>
        <w:t>槐埝乡2019</w:t>
      </w:r>
      <w:r>
        <w:rPr>
          <w:rFonts w:hint="eastAsia" w:ascii="仿宋_GB2312" w:eastAsia="仿宋_GB2312"/>
          <w:sz w:val="32"/>
          <w:szCs w:val="32"/>
        </w:rPr>
        <w:t>年</w:t>
      </w:r>
      <w:r>
        <w:rPr>
          <w:rFonts w:hint="eastAsia" w:ascii="仿宋_GB2312" w:eastAsia="仿宋_GB2312"/>
          <w:sz w:val="32"/>
          <w:szCs w:val="32"/>
          <w:lang w:val="en-US" w:eastAsia="zh-CN"/>
        </w:rPr>
        <w:t>县级财政项目支出绩效目标申报表</w:t>
      </w:r>
    </w:p>
    <w:p w14:paraId="21EE0FE2">
      <w:pPr>
        <w:spacing w:line="600" w:lineRule="exact"/>
        <w:jc w:val="center"/>
        <w:rPr>
          <w:rFonts w:ascii="黑体" w:eastAsia="黑体"/>
          <w:sz w:val="32"/>
          <w:szCs w:val="32"/>
        </w:rPr>
      </w:pPr>
      <w:r>
        <w:rPr>
          <w:rFonts w:hint="eastAsia" w:ascii="黑体" w:eastAsia="黑体"/>
          <w:sz w:val="32"/>
          <w:szCs w:val="32"/>
        </w:rPr>
        <w:t>第三部分</w:t>
      </w:r>
      <w:r>
        <w:rPr>
          <w:rFonts w:ascii="黑体" w:eastAsia="黑体"/>
          <w:sz w:val="32"/>
          <w:szCs w:val="32"/>
        </w:rPr>
        <w:t xml:space="preserve">  </w:t>
      </w:r>
      <w:r>
        <w:rPr>
          <w:rFonts w:hint="eastAsia" w:ascii="黑体" w:eastAsia="黑体"/>
          <w:sz w:val="32"/>
          <w:szCs w:val="32"/>
          <w:lang w:eastAsia="zh-CN"/>
        </w:rPr>
        <w:t>2019</w:t>
      </w:r>
      <w:r>
        <w:rPr>
          <w:rFonts w:hint="eastAsia" w:ascii="黑体" w:eastAsia="黑体"/>
          <w:sz w:val="32"/>
          <w:szCs w:val="32"/>
        </w:rPr>
        <w:t>年度部门预算情况说明</w:t>
      </w:r>
    </w:p>
    <w:p w14:paraId="235B74FC">
      <w:pPr>
        <w:spacing w:line="600" w:lineRule="exact"/>
        <w:ind w:firstLine="643" w:firstLineChars="200"/>
        <w:rPr>
          <w:rFonts w:ascii="仿宋_GB2312" w:eastAsia="仿宋_GB2312"/>
          <w:b/>
          <w:sz w:val="32"/>
          <w:szCs w:val="32"/>
        </w:rPr>
      </w:pPr>
      <w:r>
        <w:rPr>
          <w:rFonts w:hint="eastAsia" w:ascii="仿宋_GB2312" w:eastAsia="仿宋_GB2312"/>
          <w:b/>
          <w:sz w:val="32"/>
          <w:szCs w:val="32"/>
        </w:rPr>
        <w:t>一、</w:t>
      </w:r>
      <w:r>
        <w:rPr>
          <w:rFonts w:hint="eastAsia" w:ascii="仿宋_GB2312" w:eastAsia="仿宋_GB2312"/>
          <w:b/>
          <w:sz w:val="32"/>
          <w:szCs w:val="32"/>
          <w:lang w:eastAsia="zh-CN"/>
        </w:rPr>
        <w:t>2019</w:t>
      </w:r>
      <w:r>
        <w:rPr>
          <w:rFonts w:hint="eastAsia" w:ascii="仿宋_GB2312" w:eastAsia="仿宋_GB2312"/>
          <w:b/>
          <w:sz w:val="32"/>
          <w:szCs w:val="32"/>
        </w:rPr>
        <w:t>年度部门预算数据变动情况及原因</w:t>
      </w:r>
    </w:p>
    <w:p w14:paraId="31622B04">
      <w:pPr>
        <w:spacing w:line="600" w:lineRule="exact"/>
        <w:ind w:firstLine="640" w:firstLineChars="200"/>
        <w:rPr>
          <w:rFonts w:ascii="仿宋_GB2312" w:eastAsia="仿宋_GB2312"/>
          <w:sz w:val="32"/>
          <w:szCs w:val="32"/>
        </w:rPr>
      </w:pPr>
      <w:r>
        <w:rPr>
          <w:rFonts w:hint="eastAsia" w:ascii="仿宋_GB2312" w:eastAsia="仿宋_GB2312"/>
          <w:sz w:val="32"/>
          <w:szCs w:val="32"/>
          <w:lang w:eastAsia="zh-CN"/>
        </w:rPr>
        <w:t>浮山县槐埝乡2019</w:t>
      </w:r>
      <w:r>
        <w:rPr>
          <w:rFonts w:hint="eastAsia" w:ascii="仿宋_GB2312" w:eastAsia="仿宋_GB2312"/>
          <w:sz w:val="32"/>
          <w:szCs w:val="32"/>
        </w:rPr>
        <w:t>年部门预算</w:t>
      </w:r>
      <w:r>
        <w:rPr>
          <w:rFonts w:hint="eastAsia" w:ascii="仿宋_GB2312" w:eastAsia="仿宋_GB2312"/>
          <w:sz w:val="32"/>
          <w:szCs w:val="32"/>
          <w:lang w:val="en-US" w:eastAsia="zh-CN"/>
        </w:rPr>
        <w:t>482.71</w:t>
      </w:r>
      <w:r>
        <w:rPr>
          <w:rFonts w:hint="eastAsia" w:ascii="仿宋_GB2312" w:eastAsia="仿宋_GB2312"/>
          <w:sz w:val="32"/>
          <w:szCs w:val="32"/>
        </w:rPr>
        <w:t>万元，比</w:t>
      </w:r>
      <w:r>
        <w:rPr>
          <w:rFonts w:hint="eastAsia" w:ascii="仿宋_GB2312" w:eastAsia="仿宋_GB2312"/>
          <w:sz w:val="32"/>
          <w:szCs w:val="32"/>
          <w:lang w:eastAsia="zh-CN"/>
        </w:rPr>
        <w:t>2018</w:t>
      </w:r>
      <w:r>
        <w:rPr>
          <w:rFonts w:hint="eastAsia" w:ascii="仿宋_GB2312" w:eastAsia="仿宋_GB2312"/>
          <w:sz w:val="32"/>
          <w:szCs w:val="32"/>
        </w:rPr>
        <w:t>年预算增加</w:t>
      </w:r>
      <w:r>
        <w:rPr>
          <w:rFonts w:hint="eastAsia" w:ascii="仿宋_GB2312" w:eastAsia="仿宋_GB2312"/>
          <w:sz w:val="32"/>
          <w:szCs w:val="32"/>
          <w:lang w:val="en-US" w:eastAsia="zh-CN"/>
        </w:rPr>
        <w:t>38.71</w:t>
      </w:r>
      <w:r>
        <w:rPr>
          <w:rFonts w:hint="eastAsia" w:ascii="仿宋_GB2312" w:eastAsia="仿宋_GB2312"/>
          <w:sz w:val="32"/>
          <w:szCs w:val="32"/>
        </w:rPr>
        <w:t>万元</w:t>
      </w:r>
      <w:r>
        <w:rPr>
          <w:rFonts w:hint="eastAsia" w:ascii="仿宋_GB2312" w:eastAsia="仿宋_GB2312"/>
          <w:sz w:val="32"/>
          <w:szCs w:val="32"/>
          <w:lang w:eastAsia="zh-CN"/>
        </w:rPr>
        <w:t>，增长率为</w:t>
      </w:r>
      <w:r>
        <w:rPr>
          <w:rFonts w:hint="eastAsia" w:ascii="仿宋_GB2312" w:eastAsia="仿宋_GB2312"/>
          <w:sz w:val="32"/>
          <w:szCs w:val="32"/>
          <w:lang w:val="en-US" w:eastAsia="zh-CN"/>
        </w:rPr>
        <w:t>8.72%。</w:t>
      </w:r>
      <w:r>
        <w:rPr>
          <w:rFonts w:hint="eastAsia" w:ascii="仿宋_GB2312" w:eastAsia="仿宋_GB2312"/>
          <w:sz w:val="32"/>
          <w:szCs w:val="32"/>
        </w:rPr>
        <w:t>其中：工资福利支出比</w:t>
      </w:r>
      <w:r>
        <w:rPr>
          <w:rFonts w:hint="eastAsia" w:ascii="仿宋_GB2312" w:eastAsia="仿宋_GB2312"/>
          <w:sz w:val="32"/>
          <w:szCs w:val="32"/>
          <w:lang w:eastAsia="zh-CN"/>
        </w:rPr>
        <w:t>2018</w:t>
      </w:r>
      <w:r>
        <w:rPr>
          <w:rFonts w:hint="eastAsia" w:ascii="仿宋_GB2312" w:eastAsia="仿宋_GB2312"/>
          <w:sz w:val="32"/>
          <w:szCs w:val="32"/>
        </w:rPr>
        <w:t>年增加了</w:t>
      </w:r>
      <w:r>
        <w:rPr>
          <w:rFonts w:hint="eastAsia" w:ascii="仿宋_GB2312" w:eastAsia="仿宋_GB2312"/>
          <w:sz w:val="32"/>
          <w:szCs w:val="32"/>
          <w:lang w:val="en-US" w:eastAsia="zh-CN"/>
        </w:rPr>
        <w:t>30.95</w:t>
      </w:r>
      <w:r>
        <w:rPr>
          <w:rFonts w:hint="eastAsia" w:ascii="仿宋_GB2312" w:eastAsia="仿宋_GB2312"/>
          <w:sz w:val="32"/>
          <w:szCs w:val="32"/>
        </w:rPr>
        <w:t>万元，</w:t>
      </w:r>
      <w:r>
        <w:rPr>
          <w:rFonts w:hint="eastAsia" w:ascii="仿宋_GB2312" w:eastAsia="仿宋_GB2312"/>
          <w:sz w:val="32"/>
          <w:szCs w:val="32"/>
          <w:lang w:eastAsia="zh-CN"/>
        </w:rPr>
        <w:t>增长率为</w:t>
      </w:r>
      <w:r>
        <w:rPr>
          <w:rFonts w:hint="eastAsia" w:ascii="仿宋_GB2312" w:eastAsia="仿宋_GB2312"/>
          <w:sz w:val="32"/>
          <w:szCs w:val="32"/>
          <w:lang w:val="en-US" w:eastAsia="zh-CN"/>
        </w:rPr>
        <w:t>13.77%。</w:t>
      </w:r>
      <w:r>
        <w:rPr>
          <w:rFonts w:hint="eastAsia" w:ascii="仿宋_GB2312" w:eastAsia="仿宋_GB2312"/>
          <w:sz w:val="32"/>
          <w:szCs w:val="32"/>
        </w:rPr>
        <w:t>增加原因</w:t>
      </w:r>
      <w:r>
        <w:rPr>
          <w:rFonts w:hint="eastAsia" w:ascii="仿宋_GB2312" w:eastAsia="仿宋_GB2312"/>
          <w:sz w:val="32"/>
          <w:szCs w:val="32"/>
          <w:lang w:eastAsia="zh-CN"/>
        </w:rPr>
        <w:t>为</w:t>
      </w:r>
      <w:r>
        <w:rPr>
          <w:rFonts w:hint="eastAsia" w:ascii="仿宋_GB2312" w:eastAsia="仿宋_GB2312"/>
          <w:sz w:val="32"/>
          <w:szCs w:val="32"/>
          <w:lang w:val="en-US" w:eastAsia="zh-CN"/>
        </w:rPr>
        <w:t>普调了工资标准</w:t>
      </w:r>
      <w:r>
        <w:rPr>
          <w:rFonts w:hint="eastAsia" w:ascii="仿宋_GB2312" w:eastAsia="仿宋_GB2312"/>
          <w:sz w:val="32"/>
          <w:szCs w:val="32"/>
        </w:rPr>
        <w:t>。商品和服务支出比</w:t>
      </w:r>
      <w:r>
        <w:rPr>
          <w:rFonts w:hint="eastAsia" w:ascii="仿宋_GB2312" w:eastAsia="仿宋_GB2312"/>
          <w:sz w:val="32"/>
          <w:szCs w:val="32"/>
          <w:lang w:eastAsia="zh-CN"/>
        </w:rPr>
        <w:t>2018</w:t>
      </w:r>
      <w:r>
        <w:rPr>
          <w:rFonts w:hint="eastAsia" w:ascii="仿宋_GB2312" w:eastAsia="仿宋_GB2312"/>
          <w:sz w:val="32"/>
          <w:szCs w:val="32"/>
        </w:rPr>
        <w:t>年增加了</w:t>
      </w:r>
      <w:r>
        <w:rPr>
          <w:rFonts w:hint="eastAsia" w:ascii="仿宋_GB2312" w:eastAsia="仿宋_GB2312"/>
          <w:sz w:val="32"/>
          <w:szCs w:val="32"/>
          <w:lang w:val="en-US" w:eastAsia="zh-CN"/>
        </w:rPr>
        <w:t>1.35</w:t>
      </w:r>
      <w:r>
        <w:rPr>
          <w:rFonts w:hint="eastAsia" w:ascii="仿宋_GB2312" w:eastAsia="仿宋_GB2312"/>
          <w:sz w:val="32"/>
          <w:szCs w:val="32"/>
        </w:rPr>
        <w:t>万元，</w:t>
      </w:r>
      <w:r>
        <w:rPr>
          <w:rFonts w:hint="eastAsia" w:ascii="仿宋_GB2312" w:eastAsia="仿宋_GB2312"/>
          <w:sz w:val="32"/>
          <w:szCs w:val="32"/>
          <w:lang w:eastAsia="zh-CN"/>
        </w:rPr>
        <w:t>增长率为</w:t>
      </w:r>
      <w:r>
        <w:rPr>
          <w:rFonts w:hint="eastAsia" w:ascii="仿宋_GB2312" w:eastAsia="仿宋_GB2312"/>
          <w:sz w:val="32"/>
          <w:szCs w:val="32"/>
          <w:lang w:val="en-US" w:eastAsia="zh-CN"/>
        </w:rPr>
        <w:t>1.70%。</w:t>
      </w:r>
      <w:r>
        <w:rPr>
          <w:rFonts w:hint="eastAsia" w:ascii="仿宋_GB2312" w:eastAsia="仿宋_GB2312"/>
          <w:sz w:val="32"/>
          <w:szCs w:val="32"/>
        </w:rPr>
        <w:t>增加原因为</w:t>
      </w:r>
      <w:r>
        <w:rPr>
          <w:rFonts w:hint="eastAsia" w:ascii="仿宋_GB2312" w:eastAsia="仿宋_GB2312"/>
          <w:sz w:val="32"/>
          <w:szCs w:val="32"/>
          <w:lang w:val="en-US" w:eastAsia="zh-CN"/>
        </w:rPr>
        <w:t>脱贫攻坚、乡村环境整治等业务活动增多，相关费用增加</w:t>
      </w:r>
      <w:r>
        <w:rPr>
          <w:rFonts w:hint="eastAsia" w:ascii="仿宋_GB2312" w:eastAsia="仿宋_GB2312"/>
          <w:sz w:val="32"/>
          <w:szCs w:val="32"/>
        </w:rPr>
        <w:t>。对个人和家庭补助支出比</w:t>
      </w:r>
      <w:r>
        <w:rPr>
          <w:rFonts w:hint="eastAsia" w:ascii="仿宋_GB2312" w:eastAsia="仿宋_GB2312"/>
          <w:sz w:val="32"/>
          <w:szCs w:val="32"/>
          <w:lang w:eastAsia="zh-CN"/>
        </w:rPr>
        <w:t>2018</w:t>
      </w:r>
      <w:r>
        <w:rPr>
          <w:rFonts w:hint="eastAsia" w:ascii="仿宋_GB2312" w:eastAsia="仿宋_GB2312"/>
          <w:sz w:val="32"/>
          <w:szCs w:val="32"/>
        </w:rPr>
        <w:t>年增加了</w:t>
      </w:r>
      <w:r>
        <w:rPr>
          <w:rFonts w:hint="eastAsia" w:ascii="仿宋_GB2312" w:eastAsia="仿宋_GB2312"/>
          <w:sz w:val="32"/>
          <w:szCs w:val="32"/>
          <w:lang w:val="en-US" w:eastAsia="zh-CN"/>
        </w:rPr>
        <w:t>5.14</w:t>
      </w:r>
      <w:r>
        <w:rPr>
          <w:rFonts w:hint="eastAsia" w:ascii="仿宋_GB2312" w:eastAsia="仿宋_GB2312"/>
          <w:sz w:val="32"/>
          <w:szCs w:val="32"/>
        </w:rPr>
        <w:t>万元</w:t>
      </w:r>
      <w:r>
        <w:rPr>
          <w:rFonts w:hint="eastAsia" w:ascii="仿宋_GB2312" w:eastAsia="仿宋_GB2312"/>
          <w:sz w:val="32"/>
          <w:szCs w:val="32"/>
          <w:lang w:val="en-US" w:eastAsia="zh-CN"/>
        </w:rPr>
        <w:t>。</w:t>
      </w:r>
      <w:r>
        <w:rPr>
          <w:rFonts w:hint="eastAsia" w:ascii="仿宋_GB2312" w:eastAsia="仿宋_GB2312"/>
          <w:sz w:val="32"/>
          <w:szCs w:val="32"/>
        </w:rPr>
        <w:t>增加原因为</w:t>
      </w:r>
      <w:r>
        <w:rPr>
          <w:rFonts w:hint="eastAsia" w:ascii="仿宋_GB2312" w:eastAsia="仿宋_GB2312"/>
          <w:sz w:val="32"/>
          <w:szCs w:val="32"/>
          <w:lang w:val="en-US" w:eastAsia="zh-CN"/>
        </w:rPr>
        <w:t>增加了补助支出</w:t>
      </w:r>
      <w:r>
        <w:rPr>
          <w:rFonts w:hint="eastAsia" w:ascii="仿宋_GB2312" w:eastAsia="仿宋_GB2312"/>
          <w:sz w:val="32"/>
          <w:szCs w:val="32"/>
        </w:rPr>
        <w:t>。项目支出</w:t>
      </w:r>
      <w:r>
        <w:rPr>
          <w:rFonts w:hint="eastAsia" w:ascii="仿宋_GB2312" w:eastAsia="仿宋_GB2312"/>
          <w:sz w:val="32"/>
          <w:szCs w:val="32"/>
          <w:lang w:eastAsia="zh-CN"/>
        </w:rPr>
        <w:t>2019</w:t>
      </w:r>
      <w:r>
        <w:rPr>
          <w:rFonts w:hint="eastAsia" w:ascii="仿宋_GB2312" w:eastAsia="仿宋_GB2312"/>
          <w:sz w:val="32"/>
          <w:szCs w:val="32"/>
        </w:rPr>
        <w:t>年比</w:t>
      </w:r>
      <w:r>
        <w:rPr>
          <w:rFonts w:hint="eastAsia" w:ascii="仿宋_GB2312" w:eastAsia="仿宋_GB2312"/>
          <w:sz w:val="32"/>
          <w:szCs w:val="32"/>
          <w:lang w:eastAsia="zh-CN"/>
        </w:rPr>
        <w:t>2018</w:t>
      </w:r>
      <w:r>
        <w:rPr>
          <w:rFonts w:hint="eastAsia" w:ascii="仿宋_GB2312" w:eastAsia="仿宋_GB2312"/>
          <w:sz w:val="32"/>
          <w:szCs w:val="32"/>
        </w:rPr>
        <w:t>年</w:t>
      </w:r>
      <w:r>
        <w:rPr>
          <w:rFonts w:hint="eastAsia" w:ascii="仿宋_GB2312" w:eastAsia="仿宋_GB2312"/>
          <w:sz w:val="32"/>
          <w:szCs w:val="32"/>
          <w:lang w:eastAsia="zh-CN"/>
        </w:rPr>
        <w:t>增加</w:t>
      </w:r>
      <w:r>
        <w:rPr>
          <w:rFonts w:hint="eastAsia" w:ascii="仿宋_GB2312" w:eastAsia="仿宋_GB2312"/>
          <w:sz w:val="32"/>
          <w:szCs w:val="32"/>
          <w:lang w:val="en-US" w:eastAsia="zh-CN"/>
        </w:rPr>
        <w:t>0万元，增加原因为两年均为村级管理费，相同</w:t>
      </w:r>
      <w:r>
        <w:rPr>
          <w:rFonts w:hint="eastAsia" w:ascii="仿宋_GB2312" w:eastAsia="仿宋_GB2312"/>
          <w:sz w:val="32"/>
          <w:szCs w:val="32"/>
        </w:rPr>
        <w:t>。</w:t>
      </w:r>
    </w:p>
    <w:p w14:paraId="01132B40">
      <w:pPr>
        <w:spacing w:line="600" w:lineRule="exact"/>
        <w:ind w:firstLine="643" w:firstLineChars="200"/>
        <w:rPr>
          <w:rFonts w:ascii="仿宋_GB2312" w:eastAsia="仿宋_GB2312"/>
          <w:b/>
          <w:sz w:val="32"/>
          <w:szCs w:val="32"/>
        </w:rPr>
      </w:pPr>
      <w:r>
        <w:rPr>
          <w:rFonts w:hint="eastAsia" w:ascii="仿宋_GB2312" w:eastAsia="仿宋_GB2312"/>
          <w:b/>
          <w:sz w:val="32"/>
          <w:szCs w:val="32"/>
        </w:rPr>
        <w:t>二、“三公”经费增减变动原因说明</w:t>
      </w:r>
    </w:p>
    <w:p w14:paraId="0A561840">
      <w:pPr>
        <w:spacing w:line="600" w:lineRule="exact"/>
        <w:ind w:firstLine="640" w:firstLineChars="200"/>
        <w:rPr>
          <w:rFonts w:ascii="仿宋_GB2312" w:eastAsia="仿宋_GB2312"/>
          <w:sz w:val="32"/>
          <w:szCs w:val="32"/>
        </w:rPr>
      </w:pPr>
      <w:r>
        <w:rPr>
          <w:rFonts w:hint="eastAsia" w:ascii="仿宋_GB2312" w:eastAsia="仿宋_GB2312"/>
          <w:sz w:val="32"/>
          <w:szCs w:val="32"/>
          <w:lang w:eastAsia="zh-CN"/>
        </w:rPr>
        <w:t>2019</w:t>
      </w:r>
      <w:r>
        <w:rPr>
          <w:rFonts w:hint="eastAsia" w:ascii="仿宋_GB2312" w:eastAsia="仿宋_GB2312"/>
          <w:sz w:val="32"/>
          <w:szCs w:val="32"/>
        </w:rPr>
        <w:t>年一般公共预算安排的“三公”经费预算</w:t>
      </w:r>
      <w:r>
        <w:rPr>
          <w:rFonts w:hint="eastAsia" w:ascii="仿宋_GB2312" w:eastAsia="仿宋_GB2312"/>
          <w:sz w:val="32"/>
          <w:szCs w:val="32"/>
          <w:lang w:val="en-US" w:eastAsia="zh-CN"/>
        </w:rPr>
        <w:t>8.8</w:t>
      </w:r>
      <w:r>
        <w:rPr>
          <w:rFonts w:hint="eastAsia" w:ascii="仿宋_GB2312" w:eastAsia="仿宋_GB2312"/>
          <w:sz w:val="32"/>
          <w:szCs w:val="32"/>
        </w:rPr>
        <w:t>万元，比</w:t>
      </w:r>
      <w:r>
        <w:rPr>
          <w:rFonts w:hint="eastAsia" w:ascii="仿宋_GB2312" w:eastAsia="仿宋_GB2312"/>
          <w:sz w:val="32"/>
          <w:szCs w:val="32"/>
          <w:lang w:eastAsia="zh-CN"/>
        </w:rPr>
        <w:t>上年增加</w:t>
      </w:r>
      <w:r>
        <w:rPr>
          <w:rFonts w:hint="eastAsia" w:ascii="仿宋_GB2312" w:eastAsia="仿宋_GB2312"/>
          <w:sz w:val="32"/>
          <w:szCs w:val="32"/>
          <w:lang w:val="en-US" w:eastAsia="zh-CN"/>
        </w:rPr>
        <w:t>0</w:t>
      </w:r>
      <w:r>
        <w:rPr>
          <w:rFonts w:hint="eastAsia" w:ascii="仿宋_GB2312" w:eastAsia="仿宋_GB2312"/>
          <w:sz w:val="32"/>
          <w:szCs w:val="32"/>
          <w:lang w:eastAsia="zh-CN"/>
        </w:rPr>
        <w:t>万元</w:t>
      </w:r>
      <w:r>
        <w:rPr>
          <w:rFonts w:hint="eastAsia" w:ascii="仿宋_GB2312" w:eastAsia="仿宋_GB2312"/>
          <w:sz w:val="32"/>
          <w:szCs w:val="32"/>
        </w:rPr>
        <w:t>。其中：公务用车运行维护费</w:t>
      </w:r>
      <w:r>
        <w:rPr>
          <w:rFonts w:hint="eastAsia" w:ascii="仿宋_GB2312" w:eastAsia="仿宋_GB2312"/>
          <w:sz w:val="32"/>
          <w:szCs w:val="32"/>
          <w:lang w:val="en-US" w:eastAsia="zh-CN"/>
        </w:rPr>
        <w:t>8.8</w:t>
      </w:r>
      <w:r>
        <w:rPr>
          <w:rFonts w:hint="eastAsia" w:ascii="仿宋_GB2312" w:eastAsia="仿宋_GB2312"/>
          <w:sz w:val="32"/>
          <w:szCs w:val="32"/>
        </w:rPr>
        <w:t>万元，比上年</w:t>
      </w:r>
      <w:r>
        <w:rPr>
          <w:rFonts w:hint="eastAsia" w:ascii="仿宋_GB2312" w:eastAsia="仿宋_GB2312"/>
          <w:sz w:val="32"/>
          <w:szCs w:val="32"/>
          <w:lang w:eastAsia="zh-CN"/>
        </w:rPr>
        <w:t>减少</w:t>
      </w:r>
      <w:r>
        <w:rPr>
          <w:rFonts w:hint="eastAsia" w:ascii="仿宋_GB2312" w:eastAsia="仿宋_GB2312"/>
          <w:sz w:val="32"/>
          <w:szCs w:val="32"/>
          <w:lang w:val="en-US" w:eastAsia="zh-CN"/>
        </w:rPr>
        <w:t>0</w:t>
      </w:r>
      <w:r>
        <w:rPr>
          <w:rFonts w:hint="eastAsia" w:ascii="仿宋_GB2312" w:eastAsia="仿宋_GB2312"/>
          <w:sz w:val="32"/>
          <w:szCs w:val="32"/>
          <w:lang w:eastAsia="zh-CN"/>
        </w:rPr>
        <w:t>万元</w:t>
      </w:r>
      <w:r>
        <w:rPr>
          <w:rFonts w:hint="eastAsia" w:ascii="仿宋_GB2312" w:eastAsia="仿宋_GB2312"/>
          <w:sz w:val="32"/>
          <w:szCs w:val="32"/>
        </w:rPr>
        <w:t>。</w:t>
      </w:r>
    </w:p>
    <w:p w14:paraId="212FEF46">
      <w:pPr>
        <w:spacing w:line="600" w:lineRule="exact"/>
        <w:ind w:firstLine="643" w:firstLineChars="200"/>
        <w:rPr>
          <w:rFonts w:ascii="仿宋_GB2312" w:eastAsia="仿宋_GB2312"/>
          <w:b/>
          <w:sz w:val="32"/>
          <w:szCs w:val="32"/>
        </w:rPr>
      </w:pPr>
      <w:r>
        <w:rPr>
          <w:rFonts w:hint="eastAsia" w:ascii="仿宋_GB2312" w:eastAsia="仿宋_GB2312"/>
          <w:b/>
          <w:sz w:val="32"/>
          <w:szCs w:val="32"/>
        </w:rPr>
        <w:t>三、机关运行经费增减变动原因说明</w:t>
      </w:r>
    </w:p>
    <w:p w14:paraId="5F53BBE7">
      <w:pPr>
        <w:spacing w:line="600" w:lineRule="exact"/>
        <w:ind w:firstLine="640" w:firstLineChars="200"/>
        <w:rPr>
          <w:rFonts w:ascii="仿宋_GB2312" w:eastAsia="仿宋_GB2312"/>
          <w:sz w:val="32"/>
          <w:szCs w:val="32"/>
        </w:rPr>
      </w:pPr>
      <w:r>
        <w:rPr>
          <w:rFonts w:hint="eastAsia" w:ascii="仿宋_GB2312" w:eastAsia="仿宋_GB2312"/>
          <w:sz w:val="32"/>
          <w:szCs w:val="32"/>
          <w:lang w:eastAsia="zh-CN"/>
        </w:rPr>
        <w:t>浮山县槐埝乡2019</w:t>
      </w:r>
      <w:r>
        <w:rPr>
          <w:rFonts w:hint="eastAsia" w:ascii="仿宋_GB2312" w:eastAsia="仿宋_GB2312"/>
          <w:sz w:val="32"/>
          <w:szCs w:val="32"/>
        </w:rPr>
        <w:t>年运行经费财政拨款预算</w:t>
      </w:r>
      <w:r>
        <w:rPr>
          <w:rFonts w:hint="eastAsia" w:ascii="仿宋_GB2312" w:eastAsia="仿宋_GB2312"/>
          <w:sz w:val="32"/>
          <w:szCs w:val="32"/>
          <w:lang w:val="en-US" w:eastAsia="zh-CN"/>
        </w:rPr>
        <w:t>80.55</w:t>
      </w:r>
      <w:r>
        <w:rPr>
          <w:rFonts w:hint="eastAsia" w:ascii="仿宋_GB2312" w:eastAsia="仿宋_GB2312"/>
          <w:sz w:val="32"/>
          <w:szCs w:val="32"/>
        </w:rPr>
        <w:t>万元，比</w:t>
      </w:r>
      <w:r>
        <w:rPr>
          <w:rFonts w:hint="eastAsia" w:ascii="仿宋_GB2312" w:eastAsia="仿宋_GB2312"/>
          <w:sz w:val="32"/>
          <w:szCs w:val="32"/>
          <w:lang w:eastAsia="zh-CN"/>
        </w:rPr>
        <w:t>2018</w:t>
      </w:r>
      <w:r>
        <w:rPr>
          <w:rFonts w:hint="eastAsia" w:ascii="仿宋_GB2312" w:eastAsia="仿宋_GB2312"/>
          <w:sz w:val="32"/>
          <w:szCs w:val="32"/>
        </w:rPr>
        <w:t>年增加了</w:t>
      </w:r>
      <w:r>
        <w:rPr>
          <w:rFonts w:hint="eastAsia" w:ascii="仿宋_GB2312" w:eastAsia="仿宋_GB2312"/>
          <w:sz w:val="32"/>
          <w:szCs w:val="32"/>
          <w:lang w:val="en-US" w:eastAsia="zh-CN"/>
        </w:rPr>
        <w:t>1.35</w:t>
      </w:r>
      <w:r>
        <w:rPr>
          <w:rFonts w:hint="eastAsia" w:ascii="仿宋_GB2312" w:eastAsia="仿宋_GB2312"/>
          <w:sz w:val="32"/>
          <w:szCs w:val="32"/>
        </w:rPr>
        <w:t>万元</w:t>
      </w:r>
      <w:r>
        <w:rPr>
          <w:rFonts w:hint="eastAsia" w:ascii="仿宋_GB2312" w:eastAsia="仿宋_GB2312"/>
          <w:sz w:val="32"/>
          <w:szCs w:val="32"/>
          <w:lang w:eastAsia="zh-CN"/>
        </w:rPr>
        <w:t>，</w:t>
      </w:r>
      <w:r>
        <w:rPr>
          <w:rFonts w:hint="eastAsia" w:ascii="仿宋_GB2312" w:eastAsia="仿宋_GB2312"/>
          <w:sz w:val="32"/>
          <w:szCs w:val="32"/>
        </w:rPr>
        <w:t>增加原因为</w:t>
      </w:r>
      <w:r>
        <w:rPr>
          <w:rFonts w:hint="eastAsia" w:ascii="仿宋_GB2312" w:eastAsia="仿宋_GB2312"/>
          <w:sz w:val="32"/>
          <w:szCs w:val="32"/>
          <w:lang w:val="en-US" w:eastAsia="zh-CN"/>
        </w:rPr>
        <w:t>脱贫攻坚、乡村环境整治等业务活动增多，相关费用增加</w:t>
      </w:r>
      <w:r>
        <w:rPr>
          <w:rFonts w:hint="eastAsia" w:ascii="仿宋_GB2312" w:eastAsia="仿宋_GB2312"/>
          <w:sz w:val="32"/>
          <w:szCs w:val="32"/>
        </w:rPr>
        <w:t>。</w:t>
      </w:r>
    </w:p>
    <w:p w14:paraId="384C4230">
      <w:pPr>
        <w:spacing w:line="600" w:lineRule="exact"/>
        <w:ind w:firstLine="643" w:firstLineChars="200"/>
        <w:rPr>
          <w:rFonts w:ascii="仿宋_GB2312" w:eastAsia="仿宋_GB2312"/>
          <w:b/>
          <w:sz w:val="32"/>
          <w:szCs w:val="32"/>
        </w:rPr>
      </w:pPr>
      <w:r>
        <w:rPr>
          <w:rFonts w:hint="eastAsia" w:ascii="仿宋_GB2312" w:eastAsia="仿宋_GB2312"/>
          <w:b/>
          <w:sz w:val="32"/>
          <w:szCs w:val="32"/>
        </w:rPr>
        <w:t>四、政府采购情况</w:t>
      </w:r>
    </w:p>
    <w:p w14:paraId="46581424">
      <w:pPr>
        <w:spacing w:line="600" w:lineRule="exact"/>
        <w:ind w:firstLine="640" w:firstLineChars="200"/>
        <w:rPr>
          <w:rFonts w:hint="eastAsia" w:ascii="仿宋_GB2312" w:eastAsia="仿宋_GB2312"/>
          <w:sz w:val="32"/>
          <w:szCs w:val="32"/>
        </w:rPr>
      </w:pPr>
      <w:r>
        <w:rPr>
          <w:rFonts w:hint="eastAsia" w:ascii="仿宋_GB2312" w:eastAsia="仿宋_GB2312"/>
          <w:sz w:val="32"/>
          <w:szCs w:val="32"/>
          <w:lang w:eastAsia="zh-CN"/>
        </w:rPr>
        <w:t>2019</w:t>
      </w:r>
      <w:r>
        <w:rPr>
          <w:rFonts w:hint="eastAsia" w:ascii="仿宋_GB2312" w:eastAsia="仿宋_GB2312"/>
          <w:sz w:val="32"/>
          <w:szCs w:val="32"/>
        </w:rPr>
        <w:t>年</w:t>
      </w:r>
      <w:r>
        <w:rPr>
          <w:rFonts w:hint="eastAsia" w:ascii="仿宋_GB2312" w:eastAsia="仿宋_GB2312"/>
          <w:sz w:val="32"/>
          <w:szCs w:val="32"/>
          <w:lang w:eastAsia="zh-CN"/>
        </w:rPr>
        <w:t>浮山县槐埝乡</w:t>
      </w:r>
      <w:r>
        <w:rPr>
          <w:rFonts w:hint="eastAsia" w:ascii="仿宋_GB2312" w:eastAsia="仿宋_GB2312"/>
          <w:sz w:val="32"/>
          <w:szCs w:val="32"/>
        </w:rPr>
        <w:t>政府采购预算总额</w:t>
      </w:r>
      <w:r>
        <w:rPr>
          <w:rFonts w:hint="eastAsia" w:ascii="仿宋_GB2312" w:eastAsia="仿宋_GB2312"/>
          <w:sz w:val="32"/>
          <w:szCs w:val="32"/>
          <w:lang w:val="en-US" w:eastAsia="zh-CN"/>
        </w:rPr>
        <w:t>12.7</w:t>
      </w:r>
      <w:r>
        <w:rPr>
          <w:rFonts w:hint="eastAsia" w:ascii="仿宋_GB2312" w:eastAsia="仿宋_GB2312"/>
          <w:sz w:val="32"/>
          <w:szCs w:val="32"/>
        </w:rPr>
        <w:t>万元，其中：政府采购货物预算</w:t>
      </w:r>
      <w:r>
        <w:rPr>
          <w:rFonts w:hint="eastAsia" w:ascii="仿宋_GB2312" w:eastAsia="仿宋_GB2312"/>
          <w:sz w:val="32"/>
          <w:szCs w:val="32"/>
          <w:lang w:val="en-US" w:eastAsia="zh-CN"/>
        </w:rPr>
        <w:t>3.9</w:t>
      </w:r>
      <w:r>
        <w:rPr>
          <w:rFonts w:hint="eastAsia" w:ascii="仿宋_GB2312" w:eastAsia="仿宋_GB2312"/>
          <w:sz w:val="32"/>
          <w:szCs w:val="32"/>
        </w:rPr>
        <w:t>万元、政府采购服务预算</w:t>
      </w:r>
      <w:r>
        <w:rPr>
          <w:rFonts w:hint="eastAsia" w:ascii="仿宋_GB2312" w:eastAsia="仿宋_GB2312"/>
          <w:sz w:val="32"/>
          <w:szCs w:val="32"/>
          <w:lang w:val="en-US" w:eastAsia="zh-CN"/>
        </w:rPr>
        <w:t>8.8</w:t>
      </w:r>
      <w:r>
        <w:rPr>
          <w:rFonts w:hint="eastAsia" w:ascii="仿宋_GB2312" w:eastAsia="仿宋_GB2312"/>
          <w:sz w:val="32"/>
          <w:szCs w:val="32"/>
        </w:rPr>
        <w:t>万元。</w:t>
      </w:r>
    </w:p>
    <w:p w14:paraId="26DFE637">
      <w:pPr>
        <w:spacing w:line="600" w:lineRule="exact"/>
        <w:ind w:firstLine="643" w:firstLineChars="200"/>
        <w:rPr>
          <w:rFonts w:ascii="仿宋_GB2312" w:eastAsia="仿宋_GB2312"/>
          <w:b/>
          <w:sz w:val="32"/>
          <w:szCs w:val="32"/>
        </w:rPr>
      </w:pPr>
      <w:r>
        <w:rPr>
          <w:rFonts w:hint="eastAsia" w:ascii="仿宋_GB2312" w:eastAsia="仿宋_GB2312"/>
          <w:b/>
          <w:sz w:val="32"/>
          <w:szCs w:val="32"/>
        </w:rPr>
        <w:t>五、关于国有资产占用情况说明</w:t>
      </w:r>
    </w:p>
    <w:p w14:paraId="01A1012D">
      <w:pPr>
        <w:spacing w:line="600" w:lineRule="exact"/>
        <w:ind w:firstLine="640" w:firstLineChars="200"/>
        <w:rPr>
          <w:rFonts w:hint="eastAsia" w:ascii="仿宋_GB2312" w:eastAsia="仿宋_GB2312"/>
          <w:sz w:val="32"/>
          <w:szCs w:val="32"/>
        </w:rPr>
      </w:pPr>
      <w:r>
        <w:rPr>
          <w:rFonts w:hint="eastAsia" w:ascii="仿宋_GB2312" w:eastAsia="仿宋_GB2312"/>
          <w:sz w:val="32"/>
          <w:szCs w:val="32"/>
        </w:rPr>
        <w:t>截止到</w:t>
      </w:r>
      <w:r>
        <w:rPr>
          <w:rFonts w:hint="eastAsia" w:ascii="仿宋_GB2312" w:eastAsia="仿宋_GB2312"/>
          <w:sz w:val="32"/>
          <w:szCs w:val="32"/>
          <w:lang w:eastAsia="zh-CN"/>
        </w:rPr>
        <w:t>201</w:t>
      </w:r>
      <w:r>
        <w:rPr>
          <w:rFonts w:hint="eastAsia" w:ascii="仿宋_GB2312" w:eastAsia="仿宋_GB2312"/>
          <w:sz w:val="32"/>
          <w:szCs w:val="32"/>
          <w:lang w:val="en-US" w:eastAsia="zh-CN"/>
        </w:rPr>
        <w:t>8</w:t>
      </w:r>
      <w:r>
        <w:rPr>
          <w:rFonts w:hint="eastAsia" w:ascii="仿宋_GB2312" w:eastAsia="仿宋_GB2312"/>
          <w:sz w:val="32"/>
          <w:szCs w:val="32"/>
        </w:rPr>
        <w:t>年</w:t>
      </w:r>
      <w:r>
        <w:rPr>
          <w:rFonts w:ascii="仿宋_GB2312" w:eastAsia="仿宋_GB2312"/>
          <w:sz w:val="32"/>
          <w:szCs w:val="32"/>
        </w:rPr>
        <w:t>12</w:t>
      </w:r>
      <w:r>
        <w:rPr>
          <w:rFonts w:hint="eastAsia" w:ascii="仿宋_GB2312" w:eastAsia="仿宋_GB2312"/>
          <w:sz w:val="32"/>
          <w:szCs w:val="32"/>
        </w:rPr>
        <w:t>月</w:t>
      </w:r>
      <w:r>
        <w:rPr>
          <w:rFonts w:ascii="仿宋_GB2312" w:eastAsia="仿宋_GB2312"/>
          <w:sz w:val="32"/>
          <w:szCs w:val="32"/>
        </w:rPr>
        <w:t>31</w:t>
      </w:r>
      <w:r>
        <w:rPr>
          <w:rFonts w:hint="eastAsia" w:ascii="仿宋_GB2312" w:eastAsia="仿宋_GB2312"/>
          <w:sz w:val="32"/>
          <w:szCs w:val="32"/>
        </w:rPr>
        <w:t>日，本单位固定资产年末数</w:t>
      </w:r>
      <w:r>
        <w:rPr>
          <w:rFonts w:hint="eastAsia" w:ascii="仿宋_GB2312" w:eastAsia="仿宋_GB2312"/>
          <w:sz w:val="32"/>
          <w:szCs w:val="32"/>
          <w:lang w:val="en-US" w:eastAsia="zh-CN"/>
        </w:rPr>
        <w:t>90.41</w:t>
      </w:r>
      <w:r>
        <w:rPr>
          <w:rFonts w:hint="eastAsia" w:ascii="仿宋_GB2312" w:eastAsia="仿宋_GB2312"/>
          <w:sz w:val="32"/>
          <w:szCs w:val="32"/>
        </w:rPr>
        <w:t>万元。本单位共有车辆</w:t>
      </w:r>
      <w:r>
        <w:rPr>
          <w:rFonts w:hint="eastAsia" w:ascii="仿宋_GB2312" w:eastAsia="仿宋_GB2312"/>
          <w:sz w:val="32"/>
          <w:szCs w:val="32"/>
          <w:lang w:val="en-US" w:eastAsia="zh-CN"/>
        </w:rPr>
        <w:t>2</w:t>
      </w:r>
      <w:r>
        <w:rPr>
          <w:rFonts w:hint="eastAsia" w:ascii="仿宋_GB2312" w:eastAsia="仿宋_GB2312"/>
          <w:sz w:val="32"/>
          <w:szCs w:val="32"/>
        </w:rPr>
        <w:t>辆，其中一般公务用车</w:t>
      </w:r>
      <w:r>
        <w:rPr>
          <w:rFonts w:hint="eastAsia" w:ascii="仿宋_GB2312" w:eastAsia="仿宋_GB2312"/>
          <w:sz w:val="32"/>
          <w:szCs w:val="32"/>
          <w:lang w:val="en-US" w:eastAsia="zh-CN"/>
        </w:rPr>
        <w:t>2</w:t>
      </w:r>
      <w:r>
        <w:rPr>
          <w:rFonts w:hint="eastAsia" w:ascii="仿宋_GB2312" w:eastAsia="仿宋_GB2312"/>
          <w:sz w:val="32"/>
          <w:szCs w:val="32"/>
        </w:rPr>
        <w:t>辆，单位价值</w:t>
      </w:r>
      <w:r>
        <w:rPr>
          <w:rFonts w:ascii="仿宋_GB2312" w:eastAsia="仿宋_GB2312"/>
          <w:sz w:val="32"/>
          <w:szCs w:val="32"/>
        </w:rPr>
        <w:t>50</w:t>
      </w:r>
      <w:r>
        <w:rPr>
          <w:rFonts w:hint="eastAsia" w:ascii="仿宋_GB2312" w:eastAsia="仿宋_GB2312"/>
          <w:sz w:val="32"/>
          <w:szCs w:val="32"/>
        </w:rPr>
        <w:t>万元以上的通用设备</w:t>
      </w:r>
      <w:r>
        <w:rPr>
          <w:rFonts w:hint="eastAsia" w:ascii="仿宋_GB2312" w:eastAsia="仿宋_GB2312"/>
          <w:sz w:val="32"/>
          <w:szCs w:val="32"/>
          <w:lang w:val="en-US" w:eastAsia="zh-CN"/>
        </w:rPr>
        <w:t>0</w:t>
      </w:r>
      <w:r>
        <w:rPr>
          <w:rFonts w:hint="eastAsia" w:ascii="仿宋_GB2312" w:eastAsia="仿宋_GB2312"/>
          <w:sz w:val="32"/>
          <w:szCs w:val="32"/>
        </w:rPr>
        <w:t>台，单位价值</w:t>
      </w:r>
      <w:r>
        <w:rPr>
          <w:rFonts w:ascii="仿宋_GB2312" w:eastAsia="仿宋_GB2312"/>
          <w:sz w:val="32"/>
          <w:szCs w:val="32"/>
        </w:rPr>
        <w:t>100</w:t>
      </w:r>
      <w:r>
        <w:rPr>
          <w:rFonts w:hint="eastAsia" w:ascii="仿宋_GB2312" w:eastAsia="仿宋_GB2312"/>
          <w:sz w:val="32"/>
          <w:szCs w:val="32"/>
        </w:rPr>
        <w:t>万元以上的专用设备</w:t>
      </w:r>
      <w:r>
        <w:rPr>
          <w:rFonts w:hint="eastAsia" w:ascii="仿宋_GB2312" w:eastAsia="仿宋_GB2312"/>
          <w:sz w:val="32"/>
          <w:szCs w:val="32"/>
          <w:lang w:val="en-US" w:eastAsia="zh-CN"/>
        </w:rPr>
        <w:t>0</w:t>
      </w:r>
      <w:r>
        <w:rPr>
          <w:rFonts w:hint="eastAsia" w:ascii="仿宋_GB2312" w:eastAsia="仿宋_GB2312"/>
          <w:sz w:val="32"/>
          <w:szCs w:val="32"/>
        </w:rPr>
        <w:t>台。</w:t>
      </w:r>
    </w:p>
    <w:p w14:paraId="37504F59">
      <w:pPr>
        <w:spacing w:line="600" w:lineRule="exact"/>
        <w:ind w:firstLine="640" w:firstLineChars="200"/>
        <w:rPr>
          <w:rFonts w:hint="eastAsia" w:ascii="仿宋_GB2312" w:eastAsia="仿宋_GB2312" w:cs="Times New Roman"/>
          <w:sz w:val="32"/>
          <w:szCs w:val="32"/>
        </w:rPr>
      </w:pPr>
      <w:r>
        <w:rPr>
          <w:rFonts w:hint="eastAsia" w:ascii="仿宋_GB2312" w:eastAsia="仿宋_GB2312" w:cs="Times New Roman"/>
          <w:sz w:val="32"/>
          <w:szCs w:val="32"/>
          <w:lang w:eastAsia="zh-CN"/>
        </w:rPr>
        <w:t>六、</w:t>
      </w:r>
      <w:r>
        <w:rPr>
          <w:rFonts w:hint="eastAsia" w:ascii="仿宋_GB2312" w:eastAsia="仿宋_GB2312" w:cs="Times New Roman"/>
          <w:sz w:val="32"/>
          <w:szCs w:val="32"/>
        </w:rPr>
        <w:t>绩效管理情况</w:t>
      </w:r>
    </w:p>
    <w:p w14:paraId="72958D55">
      <w:pPr>
        <w:spacing w:line="600" w:lineRule="exact"/>
        <w:ind w:firstLine="640" w:firstLineChars="200"/>
        <w:rPr>
          <w:rFonts w:hint="eastAsia" w:ascii="仿宋_GB2312" w:eastAsia="仿宋_GB2312" w:cs="Times New Roman"/>
          <w:sz w:val="32"/>
          <w:szCs w:val="32"/>
          <w:lang w:val="en-US" w:eastAsia="zh-CN"/>
        </w:rPr>
      </w:pPr>
      <w:r>
        <w:rPr>
          <w:rFonts w:hint="eastAsia" w:ascii="仿宋_GB2312" w:eastAsia="仿宋_GB2312" w:cs="Times New Roman"/>
          <w:sz w:val="32"/>
          <w:szCs w:val="32"/>
          <w:lang w:val="en-US" w:eastAsia="zh-CN"/>
        </w:rPr>
        <w:t xml:space="preserve">    2019年部门预算我单位项目支出情况</w:t>
      </w:r>
    </w:p>
    <w:p w14:paraId="136E0BE5">
      <w:pPr>
        <w:spacing w:line="600" w:lineRule="exact"/>
        <w:ind w:firstLine="3200" w:firstLineChars="1000"/>
        <w:jc w:val="both"/>
        <w:rPr>
          <w:rFonts w:ascii="黑体" w:eastAsia="黑体"/>
          <w:sz w:val="32"/>
          <w:szCs w:val="32"/>
        </w:rPr>
      </w:pPr>
      <w:r>
        <w:rPr>
          <w:rFonts w:hint="eastAsia" w:ascii="黑体" w:eastAsia="黑体"/>
          <w:sz w:val="32"/>
          <w:szCs w:val="32"/>
        </w:rPr>
        <w:t>第四部分</w:t>
      </w:r>
      <w:r>
        <w:rPr>
          <w:rFonts w:ascii="黑体" w:eastAsia="黑体"/>
          <w:sz w:val="32"/>
          <w:szCs w:val="32"/>
        </w:rPr>
        <w:t xml:space="preserve">  </w:t>
      </w:r>
      <w:r>
        <w:rPr>
          <w:rFonts w:hint="eastAsia" w:ascii="黑体" w:eastAsia="黑体"/>
          <w:sz w:val="32"/>
          <w:szCs w:val="32"/>
        </w:rPr>
        <w:t>名词解释</w:t>
      </w:r>
    </w:p>
    <w:p w14:paraId="268D63CA">
      <w:pPr>
        <w:spacing w:line="600" w:lineRule="exact"/>
        <w:ind w:firstLine="643" w:firstLineChars="200"/>
        <w:rPr>
          <w:rFonts w:ascii="仿宋_GB2312" w:eastAsia="仿宋_GB2312"/>
          <w:sz w:val="32"/>
          <w:szCs w:val="32"/>
        </w:rPr>
      </w:pPr>
      <w:r>
        <w:rPr>
          <w:rFonts w:hint="eastAsia" w:ascii="仿宋_GB2312" w:eastAsia="仿宋_GB2312"/>
          <w:b/>
          <w:sz w:val="32"/>
          <w:szCs w:val="32"/>
        </w:rPr>
        <w:t>（一）基本支出：</w:t>
      </w:r>
      <w:r>
        <w:rPr>
          <w:rFonts w:hint="eastAsia" w:ascii="仿宋_GB2312" w:eastAsia="仿宋_GB2312"/>
          <w:sz w:val="32"/>
          <w:szCs w:val="32"/>
        </w:rPr>
        <w:t>指为保障机构正常运转、完成日常</w:t>
      </w:r>
    </w:p>
    <w:p w14:paraId="3FD11BDE">
      <w:pPr>
        <w:spacing w:line="600" w:lineRule="exact"/>
        <w:ind w:firstLine="640" w:firstLineChars="200"/>
        <w:rPr>
          <w:rFonts w:ascii="仿宋_GB2312" w:eastAsia="仿宋_GB2312"/>
          <w:sz w:val="32"/>
          <w:szCs w:val="32"/>
        </w:rPr>
      </w:pPr>
      <w:r>
        <w:rPr>
          <w:rFonts w:hint="eastAsia" w:ascii="仿宋_GB2312" w:eastAsia="仿宋_GB2312"/>
          <w:sz w:val="32"/>
          <w:szCs w:val="32"/>
        </w:rPr>
        <w:t>工作任务而发生的人员支出和公用支出。</w:t>
      </w:r>
    </w:p>
    <w:p w14:paraId="004FEC0D">
      <w:pPr>
        <w:spacing w:line="600" w:lineRule="exact"/>
        <w:ind w:firstLine="643" w:firstLineChars="200"/>
        <w:rPr>
          <w:rFonts w:ascii="仿宋_GB2312" w:eastAsia="仿宋_GB2312"/>
          <w:sz w:val="32"/>
          <w:szCs w:val="32"/>
        </w:rPr>
      </w:pPr>
      <w:r>
        <w:rPr>
          <w:rFonts w:hint="eastAsia" w:ascii="仿宋_GB2312" w:eastAsia="仿宋_GB2312"/>
          <w:b/>
          <w:sz w:val="32"/>
          <w:szCs w:val="32"/>
        </w:rPr>
        <w:t>（二）项目支出：</w:t>
      </w:r>
      <w:r>
        <w:rPr>
          <w:rFonts w:hint="eastAsia" w:ascii="仿宋_GB2312" w:eastAsia="仿宋_GB2312"/>
          <w:sz w:val="32"/>
          <w:szCs w:val="32"/>
        </w:rPr>
        <w:t>指在基本支出之外为完成特定行政任</w:t>
      </w:r>
    </w:p>
    <w:p w14:paraId="3BD64A8B">
      <w:pPr>
        <w:spacing w:line="600" w:lineRule="exact"/>
        <w:ind w:firstLine="640" w:firstLineChars="200"/>
        <w:rPr>
          <w:rFonts w:ascii="仿宋_GB2312" w:eastAsia="仿宋_GB2312"/>
          <w:sz w:val="32"/>
          <w:szCs w:val="32"/>
        </w:rPr>
      </w:pPr>
      <w:r>
        <w:rPr>
          <w:rFonts w:hint="eastAsia" w:ascii="仿宋_GB2312" w:eastAsia="仿宋_GB2312"/>
          <w:sz w:val="32"/>
          <w:szCs w:val="32"/>
        </w:rPr>
        <w:t>务和事业发展目标所发生的支出。</w:t>
      </w:r>
    </w:p>
    <w:p w14:paraId="1E0E0946">
      <w:pPr>
        <w:spacing w:line="600" w:lineRule="exact"/>
        <w:ind w:firstLine="643" w:firstLineChars="200"/>
        <w:rPr>
          <w:rFonts w:ascii="仿宋_GB2312" w:eastAsia="仿宋_GB2312"/>
          <w:sz w:val="32"/>
          <w:szCs w:val="32"/>
        </w:rPr>
      </w:pPr>
      <w:r>
        <w:rPr>
          <w:rFonts w:hint="eastAsia" w:ascii="仿宋_GB2312" w:eastAsia="仿宋_GB2312"/>
          <w:b/>
          <w:sz w:val="32"/>
          <w:szCs w:val="32"/>
        </w:rPr>
        <w:t>（三）“三公”经费：</w:t>
      </w:r>
      <w:r>
        <w:rPr>
          <w:rFonts w:hint="eastAsia" w:ascii="仿宋_GB2312" w:eastAsia="仿宋_GB2312"/>
          <w:sz w:val="32"/>
          <w:szCs w:val="32"/>
        </w:rPr>
        <w:t>指省直部门用一般公共预算安排的因公出国（境）费、公务用车购置及运行费和公务接待费。其中，因公出国（境）费反映单位公务出国（境）的国际旅费、国外城市间交通费、住宿费、伙食费、培训费、公杂费等支出；公务用车购置费反映公务用车车辆购置支出（含车辆购置税）；公务用车运行维护费反映单位按规定保留的公务用车燃料费、维修费、过路过桥费、保险费、安全奖励费用等支出；公务接待费反映单位按规定开支的各类公务接待（含外宾接待）支出。</w:t>
      </w:r>
    </w:p>
    <w:p w14:paraId="0CBC66CF">
      <w:pPr>
        <w:spacing w:line="600" w:lineRule="exact"/>
        <w:ind w:firstLine="643" w:firstLineChars="200"/>
        <w:rPr>
          <w:rFonts w:ascii="仿宋_GB2312" w:eastAsia="仿宋_GB2312"/>
          <w:sz w:val="32"/>
          <w:szCs w:val="32"/>
        </w:rPr>
      </w:pPr>
      <w:r>
        <w:rPr>
          <w:rFonts w:hint="eastAsia" w:ascii="仿宋_GB2312" w:eastAsia="仿宋_GB2312"/>
          <w:b/>
          <w:sz w:val="32"/>
          <w:szCs w:val="32"/>
        </w:rPr>
        <w:t>（四）机关运行经费：</w:t>
      </w:r>
      <w:r>
        <w:rPr>
          <w:rFonts w:hint="eastAsia" w:ascii="仿宋_GB2312" w:eastAsia="仿宋_GB2312"/>
          <w:sz w:val="32"/>
          <w:szCs w:val="32"/>
        </w:rPr>
        <w:t>指行政单位和参照公务员法管理的事业单位使用一般公共预算安排的基本支出中的日常公用经费支出。</w:t>
      </w:r>
    </w:p>
    <w:p w14:paraId="56E0886B">
      <w:pPr>
        <w:spacing w:line="600" w:lineRule="exact"/>
        <w:ind w:firstLine="640" w:firstLineChars="200"/>
        <w:rPr>
          <w:rFonts w:hint="default" w:ascii="仿宋_GB2312" w:eastAsia="仿宋_GB2312"/>
          <w:sz w:val="32"/>
          <w:szCs w:val="32"/>
          <w:lang w:val="en-US" w:eastAsia="zh-CN"/>
        </w:rPr>
      </w:pPr>
    </w:p>
    <w:sectPr>
      <w:headerReference r:id="rId5" w:type="first"/>
      <w:footerReference r:id="rId8" w:type="first"/>
      <w:headerReference r:id="rId3" w:type="default"/>
      <w:footerReference r:id="rId6" w:type="default"/>
      <w:headerReference r:id="rId4" w:type="even"/>
      <w:footerReference r:id="rId7" w:type="even"/>
      <w:pgSz w:w="11906" w:h="16838"/>
      <w:pgMar w:top="2098" w:right="1474" w:bottom="1985" w:left="1474" w:header="851" w:footer="1588" w:gutter="113"/>
      <w:cols w:space="720" w:num="1"/>
      <w:docGrid w:linePitch="579" w:charSpace="-183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7E9976">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AF872F">
    <w:pPr>
      <w:pStyle w:val="3"/>
      <w:framePr w:w="2000" w:h="790" w:hRule="exact" w:wrap="around" w:vAnchor="text" w:hAnchor="page" w:x="1370" w:y="-189"/>
      <w:ind w:firstLine="280" w:firstLineChars="100"/>
      <w:rPr>
        <w:rStyle w:val="7"/>
        <w:rFonts w:ascii="宋体"/>
        <w:sz w:val="28"/>
        <w:szCs w:val="28"/>
      </w:rPr>
    </w:pPr>
    <w:r>
      <w:rPr>
        <w:rStyle w:val="7"/>
        <w:rFonts w:ascii="宋体" w:hAnsi="宋体"/>
        <w:sz w:val="28"/>
        <w:szCs w:val="28"/>
      </w:rPr>
      <w:t xml:space="preserve">— </w:t>
    </w:r>
    <w:r>
      <w:rPr>
        <w:rStyle w:val="7"/>
        <w:rFonts w:ascii="宋体" w:hAnsi="宋体"/>
        <w:sz w:val="28"/>
        <w:szCs w:val="28"/>
      </w:rPr>
      <w:fldChar w:fldCharType="begin"/>
    </w:r>
    <w:r>
      <w:rPr>
        <w:rStyle w:val="7"/>
        <w:rFonts w:ascii="宋体" w:hAnsi="宋体"/>
        <w:sz w:val="28"/>
        <w:szCs w:val="28"/>
      </w:rPr>
      <w:instrText xml:space="preserve">PAGE  </w:instrText>
    </w:r>
    <w:r>
      <w:rPr>
        <w:rStyle w:val="7"/>
        <w:rFonts w:ascii="宋体" w:hAnsi="宋体"/>
        <w:sz w:val="28"/>
        <w:szCs w:val="28"/>
      </w:rPr>
      <w:fldChar w:fldCharType="separate"/>
    </w:r>
    <w:r>
      <w:rPr>
        <w:rStyle w:val="7"/>
        <w:rFonts w:ascii="宋体" w:hAnsi="宋体"/>
        <w:sz w:val="28"/>
        <w:szCs w:val="28"/>
      </w:rPr>
      <w:t>18</w:t>
    </w:r>
    <w:r>
      <w:rPr>
        <w:rStyle w:val="7"/>
        <w:rFonts w:ascii="宋体" w:hAnsi="宋体"/>
        <w:sz w:val="28"/>
        <w:szCs w:val="28"/>
      </w:rPr>
      <w:fldChar w:fldCharType="end"/>
    </w:r>
    <w:r>
      <w:rPr>
        <w:rStyle w:val="7"/>
        <w:rFonts w:ascii="宋体" w:hAnsi="宋体"/>
        <w:sz w:val="28"/>
        <w:szCs w:val="28"/>
      </w:rPr>
      <w:t xml:space="preserve"> —</w:t>
    </w:r>
  </w:p>
  <w:p w14:paraId="605D818E">
    <w:pPr>
      <w:pStyle w:val="3"/>
      <w:ind w:right="360"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D7BFD9">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E3C51F">
    <w:pPr>
      <w:pStyle w:val="4"/>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F11879">
    <w:pPr>
      <w:pStyle w:val="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71E5F4">
    <w:pPr>
      <w:pStyle w:val="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C0D0A24"/>
    <w:multiLevelType w:val="singleLevel"/>
    <w:tmpl w:val="FC0D0A24"/>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1"/>
  </w:compat>
  <w:rsids>
    <w:rsidRoot w:val="009A5464"/>
    <w:rsid w:val="000079E0"/>
    <w:rsid w:val="000A3658"/>
    <w:rsid w:val="00120BF5"/>
    <w:rsid w:val="001423F1"/>
    <w:rsid w:val="001E360E"/>
    <w:rsid w:val="00211784"/>
    <w:rsid w:val="00246095"/>
    <w:rsid w:val="002650F6"/>
    <w:rsid w:val="002D7777"/>
    <w:rsid w:val="00393481"/>
    <w:rsid w:val="0040257E"/>
    <w:rsid w:val="005914FF"/>
    <w:rsid w:val="00593F23"/>
    <w:rsid w:val="005E63F3"/>
    <w:rsid w:val="005E6F9D"/>
    <w:rsid w:val="005E71C2"/>
    <w:rsid w:val="006726F2"/>
    <w:rsid w:val="006943D6"/>
    <w:rsid w:val="007636CB"/>
    <w:rsid w:val="00795B78"/>
    <w:rsid w:val="0082011A"/>
    <w:rsid w:val="0091609A"/>
    <w:rsid w:val="00944474"/>
    <w:rsid w:val="00975919"/>
    <w:rsid w:val="009840B4"/>
    <w:rsid w:val="00987CA2"/>
    <w:rsid w:val="009921FF"/>
    <w:rsid w:val="009A5464"/>
    <w:rsid w:val="00A31A4C"/>
    <w:rsid w:val="00A3461D"/>
    <w:rsid w:val="00A650D7"/>
    <w:rsid w:val="00BF0F06"/>
    <w:rsid w:val="00C70C63"/>
    <w:rsid w:val="00D40A95"/>
    <w:rsid w:val="00DA082B"/>
    <w:rsid w:val="00E70831"/>
    <w:rsid w:val="00E9254E"/>
    <w:rsid w:val="00F76463"/>
    <w:rsid w:val="00FA4F16"/>
    <w:rsid w:val="04885B39"/>
    <w:rsid w:val="07883C08"/>
    <w:rsid w:val="07DB3037"/>
    <w:rsid w:val="088E0DB5"/>
    <w:rsid w:val="0A06194C"/>
    <w:rsid w:val="0D3F45E3"/>
    <w:rsid w:val="0E0A19CE"/>
    <w:rsid w:val="15BF6659"/>
    <w:rsid w:val="19D86D58"/>
    <w:rsid w:val="1A8D15BC"/>
    <w:rsid w:val="1FB21485"/>
    <w:rsid w:val="20396B45"/>
    <w:rsid w:val="209D461C"/>
    <w:rsid w:val="2425476E"/>
    <w:rsid w:val="2503791B"/>
    <w:rsid w:val="27454545"/>
    <w:rsid w:val="28FA1063"/>
    <w:rsid w:val="29D361D6"/>
    <w:rsid w:val="2CC24722"/>
    <w:rsid w:val="2E467B19"/>
    <w:rsid w:val="339B7DDD"/>
    <w:rsid w:val="39D34F24"/>
    <w:rsid w:val="3D2F7C22"/>
    <w:rsid w:val="3E1C0CDE"/>
    <w:rsid w:val="40CF1306"/>
    <w:rsid w:val="4137205C"/>
    <w:rsid w:val="41EF5452"/>
    <w:rsid w:val="43B62FED"/>
    <w:rsid w:val="454761A2"/>
    <w:rsid w:val="48005682"/>
    <w:rsid w:val="487B2D61"/>
    <w:rsid w:val="499419C6"/>
    <w:rsid w:val="4DC1729B"/>
    <w:rsid w:val="62CF3634"/>
    <w:rsid w:val="6CFE0545"/>
    <w:rsid w:val="6EC96B93"/>
    <w:rsid w:val="733B2152"/>
    <w:rsid w:val="76B26238"/>
    <w:rsid w:val="7F1F7AA4"/>
    <w:rsid w:val="7F9505B2"/>
  </w:rsids>
  <m:mathPr>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Calibr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ocked="1"/>
    <w:lsdException w:qFormat="1" w:uiPriority="9" w:name="heading 2" w:locked="1"/>
    <w:lsdException w:qFormat="1" w:uiPriority="9" w:name="heading 3" w:locked="1"/>
    <w:lsdException w:qFormat="1" w:uiPriority="9" w:name="heading 4" w:locked="1"/>
    <w:lsdException w:qFormat="1" w:uiPriority="9" w:name="heading 5" w:locked="1"/>
    <w:lsdException w:qFormat="1" w:uiPriority="9" w:name="heading 6" w:locked="1"/>
    <w:lsdException w:qFormat="1" w:uiPriority="9" w:name="heading 7" w:locked="1"/>
    <w:lsdException w:qFormat="1" w:uiPriority="9" w:name="heading 8" w:locked="1"/>
    <w:lsdException w:qFormat="1" w:uiPriority="9" w:name="heading 9" w:locked="1"/>
    <w:lsdException w:uiPriority="99" w:name="index 1" w:locked="1"/>
    <w:lsdException w:uiPriority="99" w:name="index 2" w:locked="1"/>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uiPriority="39" w:name="toc 1" w:locked="1"/>
    <w:lsdException w:uiPriority="39" w:name="toc 2" w:locked="1"/>
    <w:lsdException w:uiPriority="39" w:name="toc 3" w:locked="1"/>
    <w:lsdException w:uiPriority="39" w:name="toc 4" w:locked="1"/>
    <w:lsdException w:uiPriority="39" w:name="toc 5" w:locked="1"/>
    <w:lsdException w:uiPriority="39" w:name="toc 6" w:locked="1"/>
    <w:lsdException w:uiPriority="39" w:name="toc 7" w:locked="1"/>
    <w:lsdException w:uiPriority="39" w:name="toc 8" w:locked="1"/>
    <w:lsdException w:uiPriority="39" w:name="toc 9" w:locked="1"/>
    <w:lsdException w:uiPriority="99" w:name="Normal Indent" w:locked="1"/>
    <w:lsdException w:uiPriority="99" w:name="footnote text" w:locked="1"/>
    <w:lsdException w:uiPriority="99" w:name="annotation text" w:locked="1"/>
    <w:lsdException w:qFormat="1" w:unhideWhenUsed="0" w:uiPriority="99" w:semiHidden="0" w:name="header"/>
    <w:lsdException w:qFormat="1" w:unhideWhenUsed="0" w:uiPriority="99" w:semiHidden="0" w:name="footer"/>
    <w:lsdException w:uiPriority="99" w:name="index heading" w:locked="1"/>
    <w:lsdException w:qFormat="1" w:uiPriority="35" w:name="caption" w:locked="1"/>
    <w:lsdException w:uiPriority="99" w:name="table of figures" w:locked="1"/>
    <w:lsdException w:uiPriority="99" w:name="envelope address" w:locked="1"/>
    <w:lsdException w:uiPriority="99" w:name="envelope return" w:locked="1"/>
    <w:lsdException w:uiPriority="99" w:name="footnote reference" w:locked="1"/>
    <w:lsdException w:uiPriority="99" w:name="annotation reference" w:locked="1"/>
    <w:lsdException w:uiPriority="99" w:name="line number" w:locked="1"/>
    <w:lsdException w:qFormat="1" w:unhideWhenUsed="0" w:uiPriority="99" w:semiHidden="0" w:name="page number"/>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uiPriority="99" w:name="List" w:locked="1"/>
    <w:lsdException w:uiPriority="99" w:name="List Bullet" w:locked="1"/>
    <w:lsdException w:uiPriority="99" w:name="List Number" w:locked="1"/>
    <w:lsdException w:uiPriority="99" w:name="List 2" w:locked="1"/>
    <w:lsdException w:uiPriority="99" w:name="List 3" w:locked="1"/>
    <w:lsdException w:uiPriority="99" w:name="List 4" w:locked="1"/>
    <w:lsdException w:uiPriority="99" w:name="List 5" w:locked="1"/>
    <w:lsdException w:uiPriority="99" w:name="List Bullet 2" w:locked="1"/>
    <w:lsdException w:uiPriority="99" w:name="List Bullet 3" w:locked="1"/>
    <w:lsdException w:uiPriority="99" w:name="List Bullet 4" w:locked="1"/>
    <w:lsdException w:uiPriority="99" w:name="List Bullet 5" w:locked="1"/>
    <w:lsdException w:uiPriority="99" w:name="List Number 2" w:locked="1"/>
    <w:lsdException w:uiPriority="99" w:name="List Number 3" w:locked="1"/>
    <w:lsdException w:uiPriority="99" w:name="List Number 4" w:locked="1"/>
    <w:lsdException w:uiPriority="99" w:name="List Number 5" w:locked="1"/>
    <w:lsdException w:qFormat="1" w:unhideWhenUsed="0" w:uiPriority="10" w:semiHidden="0" w:name="Title" w:locked="1"/>
    <w:lsdException w:uiPriority="99" w:name="Closing" w:locked="1"/>
    <w:lsdException w:uiPriority="99" w:name="Signature" w:locked="1"/>
    <w:lsdException w:qFormat="1" w:unhideWhenUsed="0" w:uiPriority="99" w:name="Default Paragraph Font"/>
    <w:lsdException w:uiPriority="99" w:name="Body Text" w:locked="1"/>
    <w:lsdException w:uiPriority="99" w:name="Body Text Indent" w:locked="1"/>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11" w:semiHidden="0" w:name="Subtitle" w:locked="1"/>
    <w:lsdException w:uiPriority="99" w:name="Salutation" w:locked="1"/>
    <w:lsdException w:uiPriority="99" w:name="Date" w:locked="1"/>
    <w:lsdException w:uiPriority="99" w:name="Body Text First Indent" w:locked="1"/>
    <w:lsdException w:uiPriority="99" w:name="Body Text First Indent 2" w:locked="1"/>
    <w:lsdException w:uiPriority="99" w:name="Note Heading" w:locked="1"/>
    <w:lsdException w:uiPriority="99" w:name="Body Text 2" w:locked="1"/>
    <w:lsdException w:uiPriority="99" w:name="Body Text 3" w:locked="1"/>
    <w:lsdException w:uiPriority="99" w:name="Body Text Indent 2" w:locked="1"/>
    <w:lsdException w:uiPriority="99" w:name="Body Text Indent 3" w:locked="1"/>
    <w:lsdException w:uiPriority="99" w:name="Block Text" w:locked="1"/>
    <w:lsdException w:uiPriority="99" w:name="Hyperlink" w:locked="1"/>
    <w:lsdException w:uiPriority="99" w:name="FollowedHyperlink" w:locked="1"/>
    <w:lsdException w:qFormat="1" w:unhideWhenUsed="0" w:uiPriority="22" w:semiHidden="0" w:name="Strong" w:locked="1"/>
    <w:lsdException w:qFormat="1" w:unhideWhenUsed="0" w:uiPriority="20" w:semiHidden="0" w:name="Emphasis" w:locked="1"/>
    <w:lsdException w:uiPriority="99" w:name="Document Map" w:locked="1"/>
    <w:lsdException w:uiPriority="99" w:name="Plain Text" w:locked="1"/>
    <w:lsdException w:uiPriority="99" w:name="E-mail Signature" w:locked="1"/>
    <w:lsdException w:uiPriority="99" w:name="Normal (Web)" w:locked="1"/>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uiPriority="99" w:name="HTML Preformatted" w:locked="1"/>
    <w:lsdException w:uiPriority="99" w:name="HTML Sample" w:locked="1"/>
    <w:lsdException w:uiPriority="99" w:name="HTML Typewriter" w:locked="1"/>
    <w:lsdException w:uiPriority="99" w:name="HTML Variable" w:locked="1"/>
    <w:lsdException w:qFormat="1" w:uiPriority="99" w:semiHidden="0" w:name="Normal Table"/>
    <w:lsdException w:uiPriority="99" w:name="annotation subject" w:locked="1"/>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qFormat="1" w:unhideWhenUsed="0" w:uiPriority="99" w:name="Balloon Text" w:locked="1"/>
    <w:lsdException w:unhideWhenUsed="0" w:uiPriority="59" w:semiHidden="0" w:name="Table Grid" w:locked="1"/>
    <w:lsdException w:uiPriority="99"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6">
    <w:name w:val="Default Paragraph Font"/>
    <w:semiHidden/>
    <w:qFormat/>
    <w:uiPriority w:val="99"/>
  </w:style>
  <w:style w:type="table" w:default="1" w:styleId="5">
    <w:name w:val="Normal Table"/>
    <w:unhideWhenUsed/>
    <w:qFormat/>
    <w:uiPriority w:val="99"/>
    <w:tblPr>
      <w:tblCellMar>
        <w:top w:w="0" w:type="dxa"/>
        <w:left w:w="108" w:type="dxa"/>
        <w:bottom w:w="0" w:type="dxa"/>
        <w:right w:w="108" w:type="dxa"/>
      </w:tblCellMar>
    </w:tblPr>
  </w:style>
  <w:style w:type="paragraph" w:styleId="2">
    <w:name w:val="Balloon Text"/>
    <w:basedOn w:val="1"/>
    <w:link w:val="9"/>
    <w:semiHidden/>
    <w:qFormat/>
    <w:locked/>
    <w:uiPriority w:val="99"/>
    <w:rPr>
      <w:sz w:val="18"/>
      <w:szCs w:val="18"/>
    </w:rPr>
  </w:style>
  <w:style w:type="paragraph" w:styleId="3">
    <w:name w:val="footer"/>
    <w:basedOn w:val="1"/>
    <w:link w:val="10"/>
    <w:qFormat/>
    <w:uiPriority w:val="99"/>
    <w:pPr>
      <w:tabs>
        <w:tab w:val="center" w:pos="4153"/>
        <w:tab w:val="right" w:pos="8306"/>
      </w:tabs>
      <w:snapToGrid w:val="0"/>
      <w:jc w:val="left"/>
    </w:pPr>
    <w:rPr>
      <w:sz w:val="18"/>
      <w:szCs w:val="18"/>
    </w:rPr>
  </w:style>
  <w:style w:type="paragraph" w:styleId="4">
    <w:name w:val="header"/>
    <w:basedOn w:val="1"/>
    <w:link w:val="11"/>
    <w:qFormat/>
    <w:uiPriority w:val="99"/>
    <w:pPr>
      <w:pBdr>
        <w:bottom w:val="single" w:color="auto" w:sz="6" w:space="1"/>
      </w:pBdr>
      <w:tabs>
        <w:tab w:val="center" w:pos="4153"/>
        <w:tab w:val="right" w:pos="8306"/>
      </w:tabs>
      <w:snapToGrid w:val="0"/>
      <w:jc w:val="center"/>
    </w:pPr>
    <w:rPr>
      <w:sz w:val="18"/>
      <w:szCs w:val="18"/>
    </w:rPr>
  </w:style>
  <w:style w:type="character" w:styleId="7">
    <w:name w:val="page number"/>
    <w:basedOn w:val="6"/>
    <w:qFormat/>
    <w:uiPriority w:val="99"/>
    <w:rPr>
      <w:rFonts w:cs="Times New Roman"/>
    </w:rPr>
  </w:style>
  <w:style w:type="paragraph" w:customStyle="1" w:styleId="8">
    <w:name w:val="Char Char Char Char Char Char Char"/>
    <w:basedOn w:val="1"/>
    <w:qFormat/>
    <w:uiPriority w:val="99"/>
    <w:rPr>
      <w:rFonts w:ascii="Times New Roman" w:hAnsi="Times New Roman"/>
      <w:szCs w:val="24"/>
    </w:rPr>
  </w:style>
  <w:style w:type="character" w:customStyle="1" w:styleId="9">
    <w:name w:val="Balloon Text Char"/>
    <w:basedOn w:val="6"/>
    <w:link w:val="2"/>
    <w:semiHidden/>
    <w:qFormat/>
    <w:locked/>
    <w:uiPriority w:val="99"/>
    <w:rPr>
      <w:rFonts w:cs="Times New Roman"/>
      <w:sz w:val="2"/>
    </w:rPr>
  </w:style>
  <w:style w:type="character" w:customStyle="1" w:styleId="10">
    <w:name w:val="Footer Char"/>
    <w:basedOn w:val="6"/>
    <w:link w:val="3"/>
    <w:semiHidden/>
    <w:qFormat/>
    <w:locked/>
    <w:uiPriority w:val="99"/>
    <w:rPr>
      <w:rFonts w:cs="Times New Roman"/>
      <w:sz w:val="18"/>
      <w:szCs w:val="18"/>
    </w:rPr>
  </w:style>
  <w:style w:type="character" w:customStyle="1" w:styleId="11">
    <w:name w:val="Header Char"/>
    <w:basedOn w:val="6"/>
    <w:link w:val="4"/>
    <w:semiHidden/>
    <w:qFormat/>
    <w:locked/>
    <w:uiPriority w:val="99"/>
    <w:rPr>
      <w:rFonts w:cs="Times New Roman"/>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Normal_Wordconv.dotm</Template>
  <Pages>6</Pages>
  <Words>2190</Words>
  <Characters>2342</Characters>
  <Lines>0</Lines>
  <Paragraphs>0</Paragraphs>
  <TotalTime>0</TotalTime>
  <ScaleCrop>false</ScaleCrop>
  <LinksUpToDate>false</LinksUpToDate>
  <CharactersWithSpaces>2358</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2018-05-21T03:30:00Z</dcterms:created>
  <dc:creator>Administrator</dc:creator>
  <cp:lastModifiedBy>易巧</cp:lastModifiedBy>
  <cp:lastPrinted>2018-05-21T07:36:00Z</cp:lastPrinted>
  <dcterms:modified xsi:type="dcterms:W3CDTF">2025-02-21T02:15:15Z</dcterms:modified>
  <dc:title>浮财预〔2018〕86号</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E007C46A87414F4AA9551BEF24A6F328</vt:lpwstr>
  </property>
  <property fmtid="{D5CDD505-2E9C-101B-9397-08002B2CF9AE}" pid="4" name="KSOTemplateDocerSaveRecord">
    <vt:lpwstr>eyJoZGlkIjoiOTA1Mjg3ZmMzMGU1YzVkMTFiMGU3Mzc0MmE1Mjc1MDYiLCJ1c2VySWQiOiI5NzU5Mjk5MzMifQ==</vt:lpwstr>
  </property>
</Properties>
</file>