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_GB2312" w:eastAsia="Times New Roman"/>
          <w:sz w:val="32"/>
          <w:szCs w:val="32"/>
        </w:rPr>
      </w:pPr>
    </w:p>
    <w:p>
      <w:pPr>
        <w:spacing w:line="600" w:lineRule="exact"/>
        <w:jc w:val="center"/>
        <w:rPr>
          <w:rFonts w:ascii="宋体"/>
          <w:b/>
          <w:sz w:val="44"/>
          <w:szCs w:val="44"/>
        </w:rPr>
      </w:pPr>
      <w:r>
        <w:rPr>
          <w:rFonts w:hint="eastAsia" w:ascii="宋体" w:hAnsi="宋体"/>
          <w:b/>
          <w:sz w:val="44"/>
          <w:szCs w:val="44"/>
        </w:rPr>
        <w:t>浮山县财政局</w:t>
      </w:r>
      <w:r>
        <w:rPr>
          <w:rFonts w:ascii="宋体" w:hAnsi="宋体"/>
          <w:b/>
          <w:sz w:val="44"/>
          <w:szCs w:val="44"/>
        </w:rPr>
        <w:t>2</w:t>
      </w:r>
      <w:r>
        <w:rPr>
          <w:rFonts w:hint="eastAsia" w:ascii="宋体" w:hAnsi="宋体"/>
          <w:b/>
          <w:sz w:val="44"/>
          <w:szCs w:val="44"/>
          <w:lang w:val="en-US" w:eastAsia="zh-CN"/>
        </w:rPr>
        <w:t>0</w:t>
      </w:r>
      <w:bookmarkStart w:id="0" w:name="_GoBack"/>
      <w:bookmarkEnd w:id="0"/>
      <w:r>
        <w:rPr>
          <w:rFonts w:ascii="宋体" w:hAnsi="宋体"/>
          <w:b/>
          <w:sz w:val="44"/>
          <w:szCs w:val="44"/>
        </w:rPr>
        <w:t>19</w:t>
      </w:r>
      <w:r>
        <w:rPr>
          <w:rFonts w:hint="eastAsia" w:ascii="宋体" w:hAnsi="宋体"/>
          <w:b/>
          <w:sz w:val="44"/>
          <w:szCs w:val="44"/>
        </w:rPr>
        <w:t>年度部门预算信息公开</w:t>
      </w:r>
    </w:p>
    <w:p>
      <w:pPr>
        <w:spacing w:line="600" w:lineRule="exact"/>
        <w:ind w:firstLine="640" w:firstLineChars="200"/>
        <w:rPr>
          <w:rFonts w:ascii="??_GB2312" w:eastAsia="Times New Roman"/>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0" w:firstLineChars="200"/>
        <w:rPr>
          <w:rFonts w:ascii="??_GB2312" w:eastAsia="Times New Roman"/>
          <w:b/>
          <w:sz w:val="32"/>
          <w:szCs w:val="32"/>
        </w:rPr>
      </w:pPr>
      <w:r>
        <w:rPr>
          <w:rFonts w:ascii="??_GB2312" w:eastAsia="Times New Roman"/>
          <w:b/>
          <w:sz w:val="32"/>
          <w:szCs w:val="32"/>
        </w:rPr>
        <w:t>一、基本情况(包括机构设置情况）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县财政局行政编制11名。设局长1名，副局长2名，总会计师1名。股级职数8名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浮山县财政局是管理全县财政收支、实施宏观调控的综合经济管理部门。财政局内设办公室、预算股、综合股、社保股、稽查股、国库股、采管股7个职能股（室），下辖国库集中支付局、国际资金管理局、非税收入征收局、投资评审中心、乡财政管理中心</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个局属事业单位。</w:t>
      </w:r>
    </w:p>
    <w:p>
      <w:pPr>
        <w:spacing w:line="600" w:lineRule="exact"/>
        <w:ind w:firstLine="640" w:firstLineChars="200"/>
        <w:rPr>
          <w:rFonts w:ascii="??_GB2312" w:eastAsia="Times New Roman"/>
          <w:b/>
          <w:sz w:val="32"/>
          <w:szCs w:val="32"/>
        </w:rPr>
      </w:pPr>
      <w:r>
        <w:rPr>
          <w:rFonts w:ascii="宋体" w:hAnsi="宋体"/>
          <w:sz w:val="32"/>
          <w:szCs w:val="32"/>
        </w:rPr>
        <w:t xml:space="preserve"> </w:t>
      </w:r>
      <w:r>
        <w:rPr>
          <w:rFonts w:ascii="??_GB2312" w:eastAsia="Times New Roman"/>
          <w:b/>
          <w:sz w:val="32"/>
          <w:szCs w:val="32"/>
        </w:rPr>
        <w:t>二、主要职能</w:t>
      </w:r>
    </w:p>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w:t>
      </w:r>
      <w:r>
        <w:rPr>
          <w:rFonts w:hint="eastAsia" w:ascii="仿宋_GB2312" w:hAnsi="仿宋_GB2312" w:eastAsia="仿宋_GB2312" w:cs="仿宋_GB2312"/>
          <w:sz w:val="32"/>
          <w:szCs w:val="32"/>
        </w:rPr>
        <w:t>一</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拟订全县财税发展规划、政策和改革方案并组织实施。分析预测全市宏观经济形势，参与制定全县宏观经济政策，提出运用财税政策实施宏观调控和综合平衡社会财力的建议。拟订县政府与企业的分配政策，完善鼓励公益事业发展的财税政策。</w:t>
      </w:r>
    </w:p>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w:t>
      </w:r>
      <w:r>
        <w:rPr>
          <w:rFonts w:hint="eastAsia" w:ascii="仿宋_GB2312" w:hAnsi="仿宋_GB2312" w:eastAsia="仿宋_GB2312" w:cs="仿宋_GB2312"/>
          <w:sz w:val="32"/>
          <w:szCs w:val="32"/>
        </w:rPr>
        <w:t>二</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起草财政、财务、会计管理制度、办法，并监督执行。</w:t>
      </w:r>
    </w:p>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w:t>
      </w:r>
      <w:r>
        <w:rPr>
          <w:rFonts w:hint="eastAsia" w:ascii="仿宋_GB2312" w:hAnsi="仿宋_GB2312" w:eastAsia="仿宋_GB2312" w:cs="仿宋_GB2312"/>
          <w:sz w:val="32"/>
          <w:szCs w:val="32"/>
        </w:rPr>
        <w:t>三</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负责管理全县各项财政收支。编制全县年度预决算草案并组织执行。组织制定经费开支标准、定额，审核批复部门</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单位</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的年度预决算。受县人民政府委托，向县人民代表大会及其常委会报告全县预算、执行和决算等情况。负责政府投资基金财政出资的资产管理。负责全县财政预决算公开。</w:t>
      </w:r>
    </w:p>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w:t>
      </w: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研究提出地方税收实施办法和税收政策的调整建议。</w:t>
      </w:r>
    </w:p>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w:t>
      </w:r>
      <w:r>
        <w:rPr>
          <w:rFonts w:hint="eastAsia" w:ascii="仿宋_GB2312" w:hAnsi="仿宋_GB2312" w:eastAsia="仿宋_GB2312" w:cs="仿宋_GB2312"/>
          <w:sz w:val="32"/>
          <w:szCs w:val="32"/>
        </w:rPr>
        <w:t>五</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按分工负责政府非税收入管理。负责政府性基金管理，按规定管理行政事业性收费。管理财政票据。制定地方彩票管理制度和有关办法，监管彩票市场，按规定管理彩票资金。</w:t>
      </w:r>
    </w:p>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w:t>
      </w:r>
      <w:r>
        <w:rPr>
          <w:rFonts w:hint="eastAsia" w:ascii="仿宋_GB2312" w:hAnsi="仿宋_GB2312" w:eastAsia="仿宋_GB2312" w:cs="仿宋_GB2312"/>
          <w:sz w:val="32"/>
          <w:szCs w:val="32"/>
        </w:rPr>
        <w:t>六</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组织制定国库管理制度、国库集中收付制度，指导和监督全县国库业务，开展地方国库现金管理工作。制定政府财务报告编制办法并组织实施。负责制定全县人民政府采购制度并监督管理，编制全县政府采购预算。</w:t>
      </w:r>
    </w:p>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w:t>
      </w:r>
      <w:r>
        <w:rPr>
          <w:rFonts w:hint="eastAsia" w:ascii="仿宋_GB2312" w:hAnsi="仿宋_GB2312" w:eastAsia="仿宋_GB2312" w:cs="仿宋_GB2312"/>
          <w:sz w:val="32"/>
          <w:szCs w:val="32"/>
        </w:rPr>
        <w:t>七</w:t>
      </w:r>
      <w:r>
        <w:rPr>
          <w:rFonts w:ascii="仿宋_GB2312" w:hAnsi="仿宋_GB2312" w:eastAsia="仿宋_GB2312" w:cs="仿宋_GB2312"/>
          <w:sz w:val="32"/>
          <w:szCs w:val="32"/>
        </w:rPr>
        <w:t>)</w:t>
      </w:r>
      <w:r>
        <w:rPr>
          <w:rFonts w:hint="eastAsia" w:ascii="仿宋_GB2312" w:hAnsi="仿宋_GB2312" w:eastAsia="仿宋_GB2312" w:cs="仿宋_GB2312"/>
          <w:kern w:val="0"/>
          <w:sz w:val="32"/>
          <w:szCs w:val="32"/>
        </w:rPr>
        <w:t>管理全县地方政府性债务，</w:t>
      </w:r>
      <w:r>
        <w:rPr>
          <w:rFonts w:hint="eastAsia" w:ascii="仿宋_GB2312" w:hAnsi="仿宋_GB2312" w:eastAsia="仿宋_GB2312" w:cs="仿宋_GB2312"/>
          <w:sz w:val="32"/>
          <w:szCs w:val="32"/>
        </w:rPr>
        <w:t>拟订地方政府性债务管理制度和办法。</w:t>
      </w:r>
      <w:r>
        <w:rPr>
          <w:rFonts w:hint="eastAsia" w:ascii="仿宋_GB2312" w:hAnsi="仿宋_GB2312" w:eastAsia="仿宋_GB2312" w:cs="仿宋_GB2312"/>
          <w:kern w:val="0"/>
          <w:sz w:val="32"/>
          <w:szCs w:val="32"/>
        </w:rPr>
        <w:t>做好债务规模控制、债券发行、预算管理、统计分析和风险监控等工作。</w:t>
      </w:r>
      <w:r>
        <w:rPr>
          <w:rFonts w:hint="eastAsia" w:ascii="仿宋_GB2312" w:hAnsi="仿宋_GB2312" w:eastAsia="仿宋_GB2312" w:cs="仿宋_GB2312"/>
          <w:sz w:val="32"/>
          <w:szCs w:val="32"/>
        </w:rPr>
        <w:t>负责地方政府内债会计核算工作。</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负责全县行政事业单位国有资产综合监督工作。牵头编制国有资产管理情况报告。依据县人民政府授权，集中统一履行县属国有金融资本出资人职责。拟订全县行政事业单位国有资产管理规章制度，组织实施和监督检查。推进全县行政事业单位经营性国有资产集中统一监管工作。负责行政事业单位的国有资产管理，承担产权界定、清查登记、资产处置工作，制定行政事业单位国有资产管理具体制度和办法并组织实施。承担资产评估管理有关工作。负责公务用车相关管理工作，并按照中央、省、市有关规定执行。</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（九）负责审核并汇总编制全县国有资本经营预决算草案，制定全县国有资本经营预算的制度和办法，收取全县企业国有资本收益。负责制定并组织实施企业财务制度。</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（十）负责审核并汇总编制全县社会保险基金预决算草案，会同有关部门拟订有关资金</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基金</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财务管理制度，承担社会保险基金财政监管工作。</w:t>
      </w:r>
    </w:p>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w:t>
      </w:r>
      <w:r>
        <w:rPr>
          <w:rFonts w:hint="eastAsia" w:ascii="仿宋_GB2312" w:hAnsi="仿宋_GB2312" w:eastAsia="仿宋_GB2312" w:cs="仿宋_GB2312"/>
          <w:sz w:val="32"/>
          <w:szCs w:val="32"/>
        </w:rPr>
        <w:t>十一</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负责办理和监督全县财政的经济发展支出、政府性投资项目的财政拨款，参与拟订全县建设投资的有关政策，制定基建财务管理制度。</w:t>
      </w:r>
    </w:p>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w:t>
      </w: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负责管理外国政府贷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赠</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款和全县利用国际金融组织贷</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赠</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款工作。参与相关对外谈判工作。</w:t>
      </w:r>
    </w:p>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w:t>
      </w:r>
      <w:r>
        <w:rPr>
          <w:rFonts w:hint="eastAsia" w:ascii="仿宋_GB2312" w:hAnsi="仿宋_GB2312" w:eastAsia="仿宋_GB2312" w:cs="仿宋_GB2312"/>
          <w:sz w:val="32"/>
          <w:szCs w:val="32"/>
        </w:rPr>
        <w:t>十三</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负责管理全县的会计工作，监督和规范会计行为，拟订全县会计管理工作的规章草案、制度及补充规定，指导和监督全县注册会计师和会计师事务所的业务，指导和管理社会审计。</w:t>
      </w:r>
    </w:p>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w:t>
      </w:r>
      <w:r>
        <w:rPr>
          <w:rFonts w:hint="eastAsia" w:ascii="仿宋_GB2312" w:hAnsi="仿宋_GB2312" w:eastAsia="仿宋_GB2312" w:cs="仿宋_GB2312"/>
          <w:sz w:val="32"/>
          <w:szCs w:val="32"/>
        </w:rPr>
        <w:t>十四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完成县委、县人民政府交办的其他任务。</w:t>
      </w:r>
    </w:p>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w:t>
      </w:r>
      <w:r>
        <w:rPr>
          <w:rFonts w:hint="eastAsia" w:ascii="仿宋_GB2312" w:hAnsi="仿宋_GB2312" w:eastAsia="仿宋_GB2312" w:cs="仿宋_GB2312"/>
          <w:sz w:val="32"/>
          <w:szCs w:val="32"/>
        </w:rPr>
        <w:t>十五</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职能转变。</w:t>
      </w:r>
    </w:p>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强化宏观调控职能。分析预测全县宏观经济形势，参与制定全县宏观经济政策，围绕县委、县人民政府中心工作提出运用财税政策实施宏观调控、综合平衡社会财力、改进和完善政府管理、提高资金使用效益的建议。</w:t>
      </w:r>
    </w:p>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深化财税体制改革。推进财政事权和支出责任划分改革，完善转移支付制度，增强全县统筹能力。全面实施预算绩效管理，完善监督制度，强化财政资金的事中、事后监管。建立全面规范透明、标准科学、约束有力的预算制度。</w:t>
      </w:r>
    </w:p>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防范化解地方政府债务风险。依法规范政府债务管理，严控政府债务风险，着力防控隐性债务风险，牢牢守住不发生系统性风险的底线。</w:t>
      </w:r>
    </w:p>
    <w:p>
      <w:pPr>
        <w:spacing w:line="58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完善县属国有金融资本管理体制。依据县人民政府授权集中统一管理县属国有金融资本，依法履行县属国有金融资本出资人职责。</w:t>
      </w:r>
    </w:p>
    <w:p>
      <w:pPr>
        <w:spacing w:line="600" w:lineRule="exact"/>
        <w:ind w:firstLine="2560" w:firstLineChars="800"/>
        <w:jc w:val="both"/>
        <w:rPr>
          <w:rFonts w:hint="eastAsia" w:ascii="黑体" w:eastAsia="黑体"/>
          <w:sz w:val="32"/>
          <w:szCs w:val="32"/>
        </w:rPr>
      </w:pPr>
    </w:p>
    <w:p>
      <w:pPr>
        <w:spacing w:line="600" w:lineRule="exact"/>
        <w:ind w:firstLine="2560" w:firstLineChars="8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2019</w:t>
      </w:r>
      <w:r>
        <w:rPr>
          <w:rFonts w:hint="eastAsia" w:ascii="黑体" w:eastAsia="黑体"/>
          <w:sz w:val="32"/>
          <w:szCs w:val="32"/>
        </w:rPr>
        <w:t>年度部门预算报表</w:t>
      </w:r>
    </w:p>
    <w:p>
      <w:pPr>
        <w:spacing w:line="600" w:lineRule="exact"/>
        <w:ind w:firstLine="640" w:firstLineChars="200"/>
        <w:rPr>
          <w:rFonts w:ascii="??_GB2312" w:eastAsia="Times New Roman"/>
          <w:sz w:val="32"/>
          <w:szCs w:val="32"/>
        </w:rPr>
      </w:pPr>
      <w:r>
        <w:rPr>
          <w:rFonts w:ascii="??_GB2312" w:eastAsia="Times New Roman"/>
          <w:sz w:val="32"/>
          <w:szCs w:val="32"/>
        </w:rPr>
        <w:t>一、浮山县</w:t>
      </w:r>
      <w:r>
        <w:rPr>
          <w:rFonts w:hint="eastAsia" w:ascii="宋体" w:hAnsi="宋体"/>
          <w:sz w:val="32"/>
          <w:szCs w:val="32"/>
        </w:rPr>
        <w:t>财政局</w:t>
      </w:r>
      <w:r>
        <w:rPr>
          <w:rFonts w:ascii="??_GB2312" w:eastAsia="Times New Roman"/>
          <w:sz w:val="32"/>
          <w:szCs w:val="32"/>
        </w:rPr>
        <w:t>2019年预算收支总表</w:t>
      </w:r>
    </w:p>
    <w:p>
      <w:pPr>
        <w:spacing w:line="600" w:lineRule="exact"/>
        <w:ind w:firstLine="640" w:firstLineChars="200"/>
        <w:rPr>
          <w:rFonts w:ascii="??_GB2312" w:eastAsia="Times New Roman"/>
          <w:sz w:val="32"/>
          <w:szCs w:val="32"/>
        </w:rPr>
      </w:pPr>
      <w:r>
        <w:rPr>
          <w:rFonts w:ascii="??_GB2312" w:eastAsia="Times New Roman"/>
          <w:sz w:val="32"/>
          <w:szCs w:val="32"/>
        </w:rPr>
        <w:t>二、浮山县</w:t>
      </w:r>
      <w:r>
        <w:rPr>
          <w:rFonts w:hint="eastAsia" w:ascii="宋体" w:hAnsi="宋体"/>
          <w:sz w:val="32"/>
          <w:szCs w:val="32"/>
        </w:rPr>
        <w:t>财政局</w:t>
      </w:r>
      <w:r>
        <w:rPr>
          <w:rFonts w:ascii="??_GB2312" w:eastAsia="Times New Roman"/>
          <w:sz w:val="32"/>
          <w:szCs w:val="32"/>
        </w:rPr>
        <w:t>2019年预算收入总表</w:t>
      </w:r>
    </w:p>
    <w:p>
      <w:pPr>
        <w:spacing w:line="600" w:lineRule="exact"/>
        <w:ind w:firstLine="640" w:firstLineChars="200"/>
        <w:rPr>
          <w:rFonts w:ascii="??_GB2312" w:eastAsia="Times New Roman"/>
          <w:sz w:val="32"/>
          <w:szCs w:val="32"/>
        </w:rPr>
      </w:pPr>
      <w:r>
        <w:rPr>
          <w:rFonts w:ascii="??_GB2312" w:eastAsia="Times New Roman"/>
          <w:sz w:val="32"/>
          <w:szCs w:val="32"/>
        </w:rPr>
        <w:t>三、浮山县</w:t>
      </w:r>
      <w:r>
        <w:rPr>
          <w:rFonts w:hint="eastAsia" w:ascii="宋体" w:hAnsi="宋体"/>
          <w:sz w:val="32"/>
          <w:szCs w:val="32"/>
        </w:rPr>
        <w:t>财政局</w:t>
      </w:r>
      <w:r>
        <w:rPr>
          <w:rFonts w:ascii="??_GB2312" w:eastAsia="Times New Roman"/>
          <w:sz w:val="32"/>
          <w:szCs w:val="32"/>
        </w:rPr>
        <w:t>2019年预算支出总表</w:t>
      </w:r>
    </w:p>
    <w:p>
      <w:pPr>
        <w:spacing w:line="600" w:lineRule="exact"/>
        <w:ind w:firstLine="640" w:firstLineChars="200"/>
        <w:rPr>
          <w:rFonts w:ascii="??_GB2312" w:eastAsia="Times New Roman"/>
          <w:sz w:val="32"/>
          <w:szCs w:val="32"/>
        </w:rPr>
      </w:pPr>
      <w:r>
        <w:rPr>
          <w:rFonts w:ascii="??_GB2312" w:eastAsia="Times New Roman"/>
          <w:sz w:val="32"/>
          <w:szCs w:val="32"/>
        </w:rPr>
        <w:t>四、浮山县</w:t>
      </w:r>
      <w:r>
        <w:rPr>
          <w:rFonts w:hint="eastAsia" w:ascii="宋体" w:hAnsi="宋体"/>
          <w:sz w:val="32"/>
          <w:szCs w:val="32"/>
        </w:rPr>
        <w:t>财政局</w:t>
      </w:r>
      <w:r>
        <w:rPr>
          <w:rFonts w:ascii="??_GB2312" w:eastAsia="Times New Roman"/>
          <w:sz w:val="32"/>
          <w:szCs w:val="32"/>
        </w:rPr>
        <w:t xml:space="preserve"> 2019年财政拨款收支总表</w:t>
      </w:r>
    </w:p>
    <w:p>
      <w:pPr>
        <w:spacing w:line="600" w:lineRule="exact"/>
        <w:ind w:firstLine="640" w:firstLineChars="200"/>
        <w:rPr>
          <w:rFonts w:ascii="??_GB2312" w:eastAsia="Times New Roman"/>
          <w:sz w:val="32"/>
          <w:szCs w:val="32"/>
        </w:rPr>
      </w:pPr>
      <w:r>
        <w:rPr>
          <w:rFonts w:ascii="??_GB2312" w:eastAsia="Times New Roman"/>
          <w:sz w:val="32"/>
          <w:szCs w:val="32"/>
        </w:rPr>
        <w:t>五、浮山县</w:t>
      </w:r>
      <w:r>
        <w:rPr>
          <w:rFonts w:hint="eastAsia" w:ascii="宋体" w:hAnsi="宋体"/>
          <w:sz w:val="32"/>
          <w:szCs w:val="32"/>
        </w:rPr>
        <w:t>财政局</w:t>
      </w:r>
      <w:r>
        <w:rPr>
          <w:rFonts w:ascii="??_GB2312" w:eastAsia="Times New Roman"/>
          <w:sz w:val="32"/>
          <w:szCs w:val="32"/>
        </w:rPr>
        <w:t xml:space="preserve"> 2019年一般公共预算支出预算表</w:t>
      </w:r>
    </w:p>
    <w:p>
      <w:pPr>
        <w:spacing w:line="600" w:lineRule="exact"/>
        <w:ind w:firstLine="640" w:firstLineChars="200"/>
        <w:rPr>
          <w:rFonts w:ascii="??_GB2312" w:eastAsia="Times New Roman"/>
          <w:sz w:val="32"/>
          <w:szCs w:val="32"/>
        </w:rPr>
      </w:pPr>
      <w:r>
        <w:rPr>
          <w:rFonts w:ascii="??_GB2312" w:eastAsia="Times New Roman"/>
          <w:sz w:val="32"/>
          <w:szCs w:val="32"/>
        </w:rPr>
        <w:t>六、浮山</w:t>
      </w:r>
      <w:r>
        <w:rPr>
          <w:rFonts w:hint="eastAsia" w:ascii="宋体" w:hAnsi="宋体"/>
          <w:sz w:val="32"/>
          <w:szCs w:val="32"/>
        </w:rPr>
        <w:t>县财政局</w:t>
      </w:r>
      <w:r>
        <w:rPr>
          <w:rFonts w:ascii="??_GB2312" w:eastAsia="Times New Roman"/>
          <w:sz w:val="32"/>
          <w:szCs w:val="32"/>
        </w:rPr>
        <w:t>2019年一般公共预算安排基本支出分经济科目表</w:t>
      </w:r>
    </w:p>
    <w:p>
      <w:pPr>
        <w:spacing w:line="600" w:lineRule="exact"/>
        <w:ind w:firstLine="640" w:firstLineChars="200"/>
        <w:rPr>
          <w:rFonts w:ascii="??_GB2312" w:eastAsia="Times New Roman"/>
          <w:sz w:val="32"/>
          <w:szCs w:val="32"/>
        </w:rPr>
      </w:pPr>
      <w:r>
        <w:rPr>
          <w:rFonts w:ascii="??_GB2312" w:eastAsia="Times New Roman"/>
          <w:sz w:val="32"/>
          <w:szCs w:val="32"/>
        </w:rPr>
        <w:t>七、浮山</w:t>
      </w:r>
      <w:r>
        <w:rPr>
          <w:rFonts w:hint="eastAsia" w:ascii="宋体" w:hAnsi="宋体"/>
          <w:sz w:val="32"/>
          <w:szCs w:val="32"/>
        </w:rPr>
        <w:t>县财政局</w:t>
      </w:r>
      <w:r>
        <w:rPr>
          <w:rFonts w:ascii="??_GB2312" w:eastAsia="Times New Roman"/>
          <w:sz w:val="32"/>
          <w:szCs w:val="32"/>
        </w:rPr>
        <w:t>2019年政府性基金预算收入预算表</w:t>
      </w:r>
    </w:p>
    <w:p>
      <w:pPr>
        <w:spacing w:line="600" w:lineRule="exact"/>
        <w:ind w:firstLine="640" w:firstLineChars="200"/>
        <w:rPr>
          <w:rFonts w:ascii="??_GB2312" w:eastAsia="Times New Roman"/>
          <w:sz w:val="32"/>
          <w:szCs w:val="32"/>
        </w:rPr>
      </w:pPr>
      <w:r>
        <w:rPr>
          <w:rFonts w:ascii="??_GB2312" w:eastAsia="Times New Roman"/>
          <w:sz w:val="32"/>
          <w:szCs w:val="32"/>
        </w:rPr>
        <w:t>八、浮山县</w:t>
      </w:r>
      <w:r>
        <w:rPr>
          <w:rFonts w:hint="eastAsia" w:ascii="宋体" w:hAnsi="宋体"/>
          <w:sz w:val="32"/>
          <w:szCs w:val="32"/>
        </w:rPr>
        <w:t>财政局</w:t>
      </w:r>
      <w:r>
        <w:rPr>
          <w:rFonts w:ascii="??_GB2312" w:eastAsia="Times New Roman"/>
          <w:sz w:val="32"/>
          <w:szCs w:val="32"/>
        </w:rPr>
        <w:t xml:space="preserve"> 2019年政府性基金预算支出预算表</w:t>
      </w:r>
    </w:p>
    <w:p>
      <w:pPr>
        <w:spacing w:line="600" w:lineRule="exact"/>
        <w:ind w:firstLine="640" w:firstLineChars="200"/>
        <w:rPr>
          <w:rFonts w:ascii="??_GB2312" w:eastAsia="Times New Roman"/>
          <w:sz w:val="32"/>
          <w:szCs w:val="32"/>
        </w:rPr>
      </w:pPr>
      <w:r>
        <w:rPr>
          <w:rFonts w:ascii="??_GB2312" w:eastAsia="Times New Roman"/>
          <w:sz w:val="32"/>
          <w:szCs w:val="32"/>
        </w:rPr>
        <w:t>九、浮山县</w:t>
      </w:r>
      <w:r>
        <w:rPr>
          <w:rFonts w:hint="eastAsia" w:ascii="宋体" w:hAnsi="宋体"/>
          <w:sz w:val="32"/>
          <w:szCs w:val="32"/>
        </w:rPr>
        <w:t>财政局</w:t>
      </w:r>
      <w:r>
        <w:rPr>
          <w:rFonts w:ascii="??_GB2312" w:eastAsia="Times New Roman"/>
          <w:sz w:val="32"/>
          <w:szCs w:val="32"/>
        </w:rPr>
        <w:t>2019年“三公”经费预算财政拨款情况统计表</w:t>
      </w:r>
    </w:p>
    <w:p>
      <w:pPr>
        <w:spacing w:line="600" w:lineRule="exact"/>
        <w:ind w:firstLine="640" w:firstLineChars="200"/>
        <w:rPr>
          <w:rFonts w:ascii="??_GB2312" w:eastAsia="Times New Roman"/>
          <w:sz w:val="32"/>
          <w:szCs w:val="32"/>
        </w:rPr>
      </w:pPr>
      <w:r>
        <w:rPr>
          <w:rFonts w:ascii="??_GB2312" w:eastAsia="Times New Roman"/>
          <w:sz w:val="32"/>
          <w:szCs w:val="32"/>
        </w:rPr>
        <w:t>十、浮山县</w:t>
      </w:r>
      <w:r>
        <w:rPr>
          <w:rFonts w:hint="eastAsia" w:ascii="宋体" w:hAnsi="宋体"/>
          <w:sz w:val="32"/>
          <w:szCs w:val="32"/>
        </w:rPr>
        <w:t>财政局</w:t>
      </w:r>
      <w:r>
        <w:rPr>
          <w:rFonts w:ascii="??_GB2312" w:eastAsia="Times New Roman"/>
          <w:sz w:val="32"/>
          <w:szCs w:val="32"/>
        </w:rPr>
        <w:t xml:space="preserve"> 2019年机关运行经费预算财政拨款情况统计表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2019</w:t>
      </w:r>
      <w:r>
        <w:rPr>
          <w:rFonts w:hint="eastAsia" w:ascii="黑体" w:eastAsia="黑体"/>
          <w:sz w:val="32"/>
          <w:szCs w:val="32"/>
        </w:rPr>
        <w:t>年度部门预算情况说明</w:t>
      </w:r>
    </w:p>
    <w:p>
      <w:pPr>
        <w:spacing w:line="600" w:lineRule="exact"/>
        <w:ind w:firstLine="640" w:firstLineChars="200"/>
        <w:rPr>
          <w:rFonts w:ascii="??_GB2312" w:eastAsia="Times New Roman"/>
          <w:b/>
          <w:sz w:val="32"/>
          <w:szCs w:val="32"/>
        </w:rPr>
      </w:pPr>
      <w:r>
        <w:rPr>
          <w:rFonts w:ascii="??_GB2312" w:eastAsia="Times New Roman"/>
          <w:b/>
          <w:sz w:val="32"/>
          <w:szCs w:val="32"/>
        </w:rPr>
        <w:t>一、2019年度部门预算数据变动情况及原因</w:t>
      </w:r>
    </w:p>
    <w:p>
      <w:pPr>
        <w:spacing w:line="600" w:lineRule="exact"/>
        <w:ind w:left="638" w:leftChars="304" w:firstLine="640" w:firstLineChars="200"/>
        <w:rPr>
          <w:rFonts w:ascii="??_GB2312" w:eastAsia="Times New Roman"/>
          <w:sz w:val="32"/>
          <w:szCs w:val="32"/>
        </w:rPr>
      </w:pPr>
      <w:r>
        <w:rPr>
          <w:rFonts w:ascii="??_GB2312" w:eastAsia="Times New Roman"/>
          <w:sz w:val="32"/>
          <w:szCs w:val="32"/>
        </w:rPr>
        <w:t>浮山</w:t>
      </w:r>
      <w:r>
        <w:rPr>
          <w:rFonts w:hint="eastAsia" w:ascii="??_GB2312"/>
          <w:sz w:val="32"/>
          <w:szCs w:val="32"/>
          <w:lang w:eastAsia="zh-CN"/>
        </w:rPr>
        <w:t>县财政局</w:t>
      </w:r>
      <w:r>
        <w:rPr>
          <w:rFonts w:ascii="??_GB2312" w:eastAsia="Times New Roman"/>
          <w:sz w:val="32"/>
          <w:szCs w:val="32"/>
        </w:rPr>
        <w:t>2019年部门预算</w:t>
      </w:r>
      <w:r>
        <w:rPr>
          <w:rFonts w:hint="eastAsia" w:ascii="??_GB2312"/>
          <w:sz w:val="32"/>
          <w:szCs w:val="32"/>
          <w:lang w:val="en-US" w:eastAsia="zh-CN"/>
        </w:rPr>
        <w:t>840.45</w:t>
      </w:r>
      <w:r>
        <w:rPr>
          <w:rFonts w:ascii="??_GB2312" w:eastAsia="Times New Roman"/>
          <w:sz w:val="32"/>
          <w:szCs w:val="32"/>
        </w:rPr>
        <w:t>万元，比2018年</w:t>
      </w:r>
      <w:r>
        <w:rPr>
          <w:rFonts w:hint="eastAsia" w:ascii="??_GB2312"/>
          <w:sz w:val="32"/>
          <w:szCs w:val="32"/>
          <w:lang w:eastAsia="zh-CN"/>
        </w:rPr>
        <w:t>预算减少</w:t>
      </w:r>
      <w:r>
        <w:rPr>
          <w:rFonts w:hint="eastAsia" w:ascii="??_GB2312"/>
          <w:sz w:val="32"/>
          <w:szCs w:val="32"/>
          <w:lang w:val="en-US" w:eastAsia="zh-CN"/>
        </w:rPr>
        <w:t>150.05</w:t>
      </w:r>
      <w:r>
        <w:rPr>
          <w:rFonts w:ascii="??_GB2312" w:eastAsia="Times New Roman"/>
          <w:sz w:val="32"/>
          <w:szCs w:val="32"/>
        </w:rPr>
        <w:t>万元。其中：工资福利支出比2018年</w:t>
      </w:r>
      <w:r>
        <w:rPr>
          <w:rFonts w:hint="eastAsia" w:ascii="??_GB2312"/>
          <w:sz w:val="32"/>
          <w:szCs w:val="32"/>
          <w:lang w:eastAsia="zh-CN"/>
        </w:rPr>
        <w:t>减少</w:t>
      </w:r>
      <w:r>
        <w:rPr>
          <w:rFonts w:ascii="??_GB2312" w:eastAsia="Times New Roman"/>
          <w:sz w:val="32"/>
          <w:szCs w:val="32"/>
        </w:rPr>
        <w:t xml:space="preserve">了 </w:t>
      </w:r>
      <w:r>
        <w:rPr>
          <w:rFonts w:hint="eastAsia" w:ascii="??_GB2312"/>
          <w:sz w:val="32"/>
          <w:szCs w:val="32"/>
          <w:lang w:val="en-US" w:eastAsia="zh-CN"/>
        </w:rPr>
        <w:t>98.67</w:t>
      </w:r>
      <w:r>
        <w:rPr>
          <w:rFonts w:ascii="??_GB2312" w:eastAsia="Times New Roman"/>
          <w:sz w:val="32"/>
          <w:szCs w:val="32"/>
        </w:rPr>
        <w:t>万元，</w:t>
      </w:r>
      <w:r>
        <w:rPr>
          <w:rFonts w:hint="eastAsia" w:ascii="??_GB2312"/>
          <w:sz w:val="32"/>
          <w:szCs w:val="32"/>
          <w:lang w:eastAsia="zh-CN"/>
        </w:rPr>
        <w:t>减少</w:t>
      </w:r>
      <w:r>
        <w:rPr>
          <w:rFonts w:ascii="??_GB2312" w:eastAsia="Times New Roman"/>
          <w:sz w:val="32"/>
          <w:szCs w:val="32"/>
        </w:rPr>
        <w:t>原因为</w:t>
      </w:r>
      <w:r>
        <w:rPr>
          <w:rFonts w:hint="eastAsia" w:ascii="??_GB2312"/>
          <w:sz w:val="32"/>
          <w:szCs w:val="32"/>
          <w:lang w:eastAsia="zh-CN"/>
        </w:rPr>
        <w:t>机构改革把我局采购中心归到行政审批局</w:t>
      </w:r>
      <w:r>
        <w:rPr>
          <w:rFonts w:ascii="??_GB2312" w:eastAsia="Times New Roman"/>
          <w:sz w:val="32"/>
          <w:szCs w:val="32"/>
        </w:rPr>
        <w:t>。商品和服务支出比2018年</w:t>
      </w:r>
      <w:r>
        <w:rPr>
          <w:rFonts w:hint="eastAsia" w:ascii="??_GB2312"/>
          <w:sz w:val="32"/>
          <w:szCs w:val="32"/>
          <w:lang w:eastAsia="zh-CN"/>
        </w:rPr>
        <w:t>减少</w:t>
      </w:r>
      <w:r>
        <w:rPr>
          <w:rFonts w:ascii="??_GB2312" w:eastAsia="Times New Roman"/>
          <w:sz w:val="32"/>
          <w:szCs w:val="32"/>
        </w:rPr>
        <w:t>了</w:t>
      </w:r>
      <w:r>
        <w:rPr>
          <w:rFonts w:hint="eastAsia" w:ascii="??_GB2312"/>
          <w:sz w:val="32"/>
          <w:szCs w:val="32"/>
          <w:lang w:val="en-US" w:eastAsia="zh-CN"/>
        </w:rPr>
        <w:t>18.15</w:t>
      </w:r>
      <w:r>
        <w:rPr>
          <w:rFonts w:ascii="??_GB2312" w:eastAsia="Times New Roman"/>
          <w:sz w:val="32"/>
          <w:szCs w:val="32"/>
        </w:rPr>
        <w:t>万元，</w:t>
      </w:r>
      <w:r>
        <w:rPr>
          <w:rFonts w:hint="eastAsia" w:ascii="??_GB2312"/>
          <w:sz w:val="32"/>
          <w:szCs w:val="32"/>
          <w:lang w:eastAsia="zh-CN"/>
        </w:rPr>
        <w:t>减少原因</w:t>
      </w:r>
      <w:r>
        <w:rPr>
          <w:rFonts w:ascii="??_GB2312" w:eastAsia="Times New Roman"/>
          <w:sz w:val="32"/>
          <w:szCs w:val="32"/>
        </w:rPr>
        <w:t>为</w:t>
      </w:r>
      <w:r>
        <w:rPr>
          <w:rFonts w:hint="eastAsia" w:ascii="??_GB2312"/>
          <w:sz w:val="32"/>
          <w:szCs w:val="32"/>
          <w:lang w:eastAsia="zh-CN"/>
        </w:rPr>
        <w:t>机构改革把我局采购中心归到行政审批局</w:t>
      </w:r>
      <w:r>
        <w:rPr>
          <w:rFonts w:ascii="??_GB2312" w:eastAsia="Times New Roman"/>
          <w:sz w:val="32"/>
          <w:szCs w:val="32"/>
        </w:rPr>
        <w:t>。对个人和家庭补助支出比2018年</w:t>
      </w:r>
      <w:r>
        <w:rPr>
          <w:rFonts w:hint="eastAsia" w:ascii="??_GB2312"/>
          <w:sz w:val="32"/>
          <w:szCs w:val="32"/>
          <w:lang w:eastAsia="zh-CN"/>
        </w:rPr>
        <w:t>减少</w:t>
      </w:r>
      <w:r>
        <w:rPr>
          <w:rFonts w:ascii="??_GB2312" w:eastAsia="Times New Roman"/>
          <w:sz w:val="32"/>
          <w:szCs w:val="32"/>
        </w:rPr>
        <w:t>了</w:t>
      </w:r>
      <w:r>
        <w:rPr>
          <w:rFonts w:hint="eastAsia" w:ascii="??_GB2312"/>
          <w:sz w:val="32"/>
          <w:szCs w:val="32"/>
          <w:lang w:val="en-US" w:eastAsia="zh-CN"/>
        </w:rPr>
        <w:t>2.91</w:t>
      </w:r>
      <w:r>
        <w:rPr>
          <w:rFonts w:ascii="??_GB2312" w:eastAsia="Times New Roman"/>
          <w:sz w:val="32"/>
          <w:szCs w:val="32"/>
        </w:rPr>
        <w:t>万元。项目支出2019年比2018年预算（增加</w:t>
      </w:r>
      <w:r>
        <w:rPr>
          <w:rFonts w:hint="eastAsia" w:ascii="??_GB2312"/>
          <w:sz w:val="32"/>
          <w:szCs w:val="32"/>
          <w:lang w:eastAsia="zh-CN"/>
        </w:rPr>
        <w:t>）</w:t>
      </w:r>
      <w:r>
        <w:rPr>
          <w:rFonts w:hint="eastAsia" w:ascii="??_GB2312"/>
          <w:sz w:val="32"/>
          <w:szCs w:val="32"/>
          <w:lang w:val="en-US" w:eastAsia="zh-CN"/>
        </w:rPr>
        <w:t>51.87</w:t>
      </w:r>
      <w:r>
        <w:rPr>
          <w:rFonts w:ascii="??_GB2312" w:eastAsia="Times New Roman"/>
          <w:sz w:val="32"/>
          <w:szCs w:val="32"/>
        </w:rPr>
        <w:t xml:space="preserve"> 万元。</w:t>
      </w:r>
    </w:p>
    <w:p>
      <w:pPr>
        <w:spacing w:line="600" w:lineRule="exact"/>
        <w:ind w:firstLine="640" w:firstLineChars="200"/>
        <w:rPr>
          <w:rFonts w:ascii="??_GB2312" w:eastAsia="Times New Roman"/>
          <w:b/>
          <w:sz w:val="32"/>
          <w:szCs w:val="32"/>
        </w:rPr>
      </w:pPr>
      <w:r>
        <w:rPr>
          <w:rFonts w:ascii="??_GB2312" w:eastAsia="Times New Roman"/>
          <w:b/>
          <w:sz w:val="32"/>
          <w:szCs w:val="32"/>
        </w:rPr>
        <w:t>二、“三公”经费增减变动原因说明</w:t>
      </w:r>
    </w:p>
    <w:p>
      <w:pPr>
        <w:spacing w:line="600" w:lineRule="exact"/>
        <w:ind w:firstLine="640" w:firstLineChars="200"/>
        <w:rPr>
          <w:rFonts w:ascii="??_GB2312" w:eastAsia="Times New Roman"/>
          <w:sz w:val="32"/>
          <w:szCs w:val="32"/>
        </w:rPr>
      </w:pPr>
      <w:r>
        <w:rPr>
          <w:rFonts w:ascii="??_GB2312" w:eastAsia="Times New Roman"/>
          <w:sz w:val="32"/>
          <w:szCs w:val="32"/>
        </w:rPr>
        <w:t>2019年一般公共预算安排的“三公”经费预算</w:t>
      </w:r>
      <w:r>
        <w:rPr>
          <w:rFonts w:hint="eastAsia" w:ascii="??_GB2312"/>
          <w:sz w:val="32"/>
          <w:szCs w:val="32"/>
          <w:lang w:val="en-US" w:eastAsia="zh-CN"/>
        </w:rPr>
        <w:t>12.34</w:t>
      </w:r>
      <w:r>
        <w:rPr>
          <w:rFonts w:ascii="??_GB2312" w:eastAsia="Times New Roman"/>
          <w:sz w:val="32"/>
          <w:szCs w:val="32"/>
        </w:rPr>
        <w:t>万元，比201</w:t>
      </w:r>
      <w:r>
        <w:rPr>
          <w:rFonts w:hint="eastAsia" w:ascii="??_GB2312"/>
          <w:sz w:val="32"/>
          <w:szCs w:val="32"/>
          <w:lang w:val="en-US" w:eastAsia="zh-CN"/>
        </w:rPr>
        <w:t>8</w:t>
      </w:r>
      <w:r>
        <w:rPr>
          <w:rFonts w:ascii="??_GB2312" w:eastAsia="Times New Roman"/>
          <w:sz w:val="32"/>
          <w:szCs w:val="32"/>
        </w:rPr>
        <w:t>年</w:t>
      </w:r>
      <w:r>
        <w:rPr>
          <w:rFonts w:hint="eastAsia" w:ascii="??_GB2312"/>
          <w:sz w:val="32"/>
          <w:szCs w:val="32"/>
          <w:lang w:eastAsia="zh-CN"/>
        </w:rPr>
        <w:t>少</w:t>
      </w:r>
      <w:r>
        <w:rPr>
          <w:rFonts w:hint="eastAsia" w:ascii="??_GB2312"/>
          <w:sz w:val="32"/>
          <w:szCs w:val="32"/>
          <w:lang w:val="en-US" w:eastAsia="zh-CN"/>
        </w:rPr>
        <w:t>3.4</w:t>
      </w:r>
      <w:r>
        <w:rPr>
          <w:rFonts w:ascii="??_GB2312" w:eastAsia="Times New Roman"/>
          <w:sz w:val="32"/>
          <w:szCs w:val="32"/>
        </w:rPr>
        <w:t>。其中：因公出国（境）费用0万元，比上年无变化；公务接待费</w:t>
      </w:r>
      <w:r>
        <w:rPr>
          <w:rFonts w:hint="eastAsia" w:ascii="??_GB2312"/>
          <w:sz w:val="32"/>
          <w:szCs w:val="32"/>
          <w:lang w:val="en-US" w:eastAsia="zh-CN"/>
        </w:rPr>
        <w:t>0.19</w:t>
      </w:r>
      <w:r>
        <w:rPr>
          <w:rFonts w:ascii="??_GB2312" w:eastAsia="Times New Roman"/>
          <w:sz w:val="32"/>
          <w:szCs w:val="32"/>
        </w:rPr>
        <w:t>万元，比上年</w:t>
      </w:r>
      <w:r>
        <w:rPr>
          <w:rFonts w:hint="eastAsia" w:ascii="??_GB2312"/>
          <w:sz w:val="32"/>
          <w:szCs w:val="32"/>
          <w:lang w:eastAsia="zh-CN"/>
        </w:rPr>
        <w:t>无变化</w:t>
      </w:r>
      <w:r>
        <w:rPr>
          <w:rFonts w:ascii="??_GB2312" w:eastAsia="Times New Roman"/>
          <w:sz w:val="32"/>
          <w:szCs w:val="32"/>
        </w:rPr>
        <w:t xml:space="preserve"> ，公务用车运行维护费</w:t>
      </w:r>
      <w:r>
        <w:rPr>
          <w:rFonts w:hint="eastAsia" w:ascii="??_GB2312"/>
          <w:sz w:val="32"/>
          <w:szCs w:val="32"/>
          <w:lang w:val="en-US" w:eastAsia="zh-CN"/>
        </w:rPr>
        <w:t>5.55</w:t>
      </w:r>
      <w:r>
        <w:rPr>
          <w:rFonts w:ascii="??_GB2312" w:eastAsia="Times New Roman"/>
          <w:sz w:val="32"/>
          <w:szCs w:val="32"/>
        </w:rPr>
        <w:t>万元，比上年</w:t>
      </w:r>
      <w:r>
        <w:rPr>
          <w:rFonts w:hint="eastAsia" w:ascii="??_GB2312"/>
          <w:sz w:val="32"/>
          <w:szCs w:val="32"/>
          <w:lang w:eastAsia="zh-CN"/>
        </w:rPr>
        <w:t>少</w:t>
      </w:r>
      <w:r>
        <w:rPr>
          <w:rFonts w:hint="eastAsia" w:ascii="??_GB2312"/>
          <w:sz w:val="32"/>
          <w:szCs w:val="32"/>
          <w:lang w:val="en-US" w:eastAsia="zh-CN"/>
        </w:rPr>
        <w:t>2万元，减少原因为厉行节约，响应中央八项规定</w:t>
      </w:r>
      <w:r>
        <w:rPr>
          <w:rFonts w:ascii="??_GB2312" w:eastAsia="Times New Roman"/>
          <w:sz w:val="32"/>
          <w:szCs w:val="32"/>
        </w:rPr>
        <w:t xml:space="preserve"> ；公务用车购置费0元 。</w:t>
      </w:r>
    </w:p>
    <w:p>
      <w:pPr>
        <w:spacing w:line="600" w:lineRule="exact"/>
        <w:ind w:firstLine="640" w:firstLineChars="200"/>
        <w:rPr>
          <w:rFonts w:ascii="??_GB2312" w:eastAsia="Times New Roman"/>
          <w:b/>
          <w:sz w:val="32"/>
          <w:szCs w:val="32"/>
        </w:rPr>
      </w:pPr>
      <w:r>
        <w:rPr>
          <w:rFonts w:ascii="??_GB2312" w:eastAsia="Times New Roman"/>
          <w:b/>
          <w:sz w:val="32"/>
          <w:szCs w:val="32"/>
        </w:rPr>
        <w:t>三、机关运行经费增减变动原因说明</w:t>
      </w:r>
    </w:p>
    <w:p>
      <w:pPr>
        <w:spacing w:line="600" w:lineRule="exact"/>
        <w:ind w:firstLine="640" w:firstLineChars="200"/>
        <w:rPr>
          <w:rFonts w:ascii="??_GB2312" w:eastAsia="Times New Roman"/>
          <w:sz w:val="32"/>
          <w:szCs w:val="32"/>
        </w:rPr>
      </w:pPr>
      <w:r>
        <w:rPr>
          <w:rFonts w:ascii="??_GB2312" w:eastAsia="Times New Roman"/>
          <w:sz w:val="32"/>
          <w:szCs w:val="32"/>
        </w:rPr>
        <w:t>浮山县</w:t>
      </w:r>
      <w:r>
        <w:rPr>
          <w:rFonts w:hint="eastAsia" w:ascii="??_GB2312"/>
          <w:sz w:val="32"/>
          <w:szCs w:val="32"/>
          <w:lang w:eastAsia="zh-CN"/>
        </w:rPr>
        <w:t>财政</w:t>
      </w:r>
      <w:r>
        <w:rPr>
          <w:rFonts w:ascii="??_GB2312" w:eastAsia="Times New Roman"/>
          <w:sz w:val="32"/>
          <w:szCs w:val="32"/>
        </w:rPr>
        <w:t>局2019年运行经费财政拨款预算</w:t>
      </w:r>
      <w:r>
        <w:rPr>
          <w:rFonts w:hint="eastAsia" w:ascii="??_GB2312"/>
          <w:sz w:val="32"/>
          <w:szCs w:val="32"/>
          <w:lang w:val="en-US" w:eastAsia="zh-CN"/>
        </w:rPr>
        <w:t>137.28</w:t>
      </w:r>
      <w:r>
        <w:rPr>
          <w:rFonts w:ascii="??_GB2312" w:eastAsia="Times New Roman"/>
          <w:sz w:val="32"/>
          <w:szCs w:val="32"/>
        </w:rPr>
        <w:t>万元，比2018年预算增</w:t>
      </w:r>
      <w:r>
        <w:rPr>
          <w:rFonts w:hint="eastAsia" w:ascii="??_GB2312"/>
          <w:sz w:val="32"/>
          <w:szCs w:val="32"/>
          <w:lang w:eastAsia="zh-CN"/>
        </w:rPr>
        <w:t>加</w:t>
      </w:r>
      <w:r>
        <w:rPr>
          <w:rFonts w:hint="eastAsia" w:ascii="??_GB2312"/>
          <w:sz w:val="32"/>
          <w:szCs w:val="32"/>
          <w:lang w:val="en-US" w:eastAsia="zh-CN"/>
        </w:rPr>
        <w:t>17.18</w:t>
      </w:r>
      <w:r>
        <w:rPr>
          <w:rFonts w:ascii="??_GB2312" w:eastAsia="Times New Roman"/>
          <w:sz w:val="32"/>
          <w:szCs w:val="32"/>
        </w:rPr>
        <w:t>万元，增长</w:t>
      </w:r>
      <w:r>
        <w:rPr>
          <w:rFonts w:hint="eastAsia" w:ascii="??_GB2312"/>
          <w:sz w:val="32"/>
          <w:szCs w:val="32"/>
          <w:lang w:val="en-US" w:eastAsia="zh-CN"/>
        </w:rPr>
        <w:t>1.14</w:t>
      </w:r>
      <w:r>
        <w:rPr>
          <w:rFonts w:ascii="??_GB2312" w:eastAsia="Times New Roman"/>
          <w:sz w:val="32"/>
          <w:szCs w:val="32"/>
        </w:rPr>
        <w:t>%,原因是</w:t>
      </w:r>
      <w:r>
        <w:rPr>
          <w:rFonts w:hint="eastAsia" w:ascii="??_GB2312"/>
          <w:sz w:val="32"/>
          <w:szCs w:val="32"/>
          <w:lang w:eastAsia="zh-CN"/>
        </w:rPr>
        <w:t>财政局本局经费增加。</w:t>
      </w:r>
      <w:r>
        <w:rPr>
          <w:rFonts w:ascii="??_GB2312" w:eastAsia="Times New Roman"/>
          <w:sz w:val="32"/>
          <w:szCs w:val="32"/>
        </w:rPr>
        <w:t xml:space="preserve">     。</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val="en-US" w:eastAsia="zh-CN"/>
        </w:rPr>
        <w:t>财政局</w:t>
      </w:r>
      <w:r>
        <w:rPr>
          <w:rFonts w:hint="eastAsia" w:ascii="仿宋_GB2312" w:eastAsia="仿宋_GB2312"/>
          <w:sz w:val="32"/>
          <w:szCs w:val="32"/>
        </w:rPr>
        <w:t>政府采购预算总额</w:t>
      </w:r>
      <w:r>
        <w:rPr>
          <w:rFonts w:hint="eastAsia" w:ascii="仿宋_GB2312" w:eastAsia="仿宋_GB2312"/>
          <w:sz w:val="32"/>
          <w:szCs w:val="32"/>
          <w:lang w:val="en-US" w:eastAsia="zh-CN"/>
        </w:rPr>
        <w:t>18.35</w:t>
      </w:r>
      <w:r>
        <w:rPr>
          <w:rFonts w:hint="eastAsia" w:ascii="仿宋_GB2312" w:eastAsia="仿宋_GB2312"/>
          <w:sz w:val="32"/>
          <w:szCs w:val="32"/>
        </w:rPr>
        <w:t>万元，其中：政府采购货物预</w:t>
      </w:r>
      <w:r>
        <w:rPr>
          <w:rFonts w:hint="eastAsia" w:ascii="仿宋_GB2312" w:eastAsia="仿宋_GB2312"/>
          <w:sz w:val="32"/>
          <w:szCs w:val="32"/>
          <w:lang w:eastAsia="zh-CN"/>
        </w:rPr>
        <w:t>算</w:t>
      </w:r>
      <w:r>
        <w:rPr>
          <w:rFonts w:hint="eastAsia" w:ascii="仿宋_GB2312" w:eastAsia="仿宋_GB2312"/>
          <w:sz w:val="32"/>
          <w:szCs w:val="32"/>
          <w:lang w:val="en-US" w:eastAsia="zh-CN"/>
        </w:rPr>
        <w:t>18.35</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lang w:eastAsia="zh-CN"/>
        </w:rPr>
        <w:t>五</w:t>
      </w:r>
      <w:r>
        <w:rPr>
          <w:rFonts w:hint="eastAsia" w:ascii="仿宋_GB2312" w:eastAsia="仿宋_GB2312"/>
          <w:b/>
          <w:sz w:val="32"/>
          <w:szCs w:val="32"/>
        </w:rPr>
        <w:t>、关于国有资产占用情况说明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w:t>
      </w:r>
      <w:r>
        <w:rPr>
          <w:rFonts w:hint="eastAsia" w:ascii="仿宋_GB2312" w:eastAsia="仿宋_GB2312"/>
          <w:sz w:val="32"/>
          <w:szCs w:val="32"/>
          <w:lang w:val="en-US" w:eastAsia="zh-CN"/>
        </w:rPr>
        <w:t>370.9</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w:t>
      </w:r>
      <w:r>
        <w:rPr>
          <w:rFonts w:hint="eastAsia" w:ascii="仿宋_GB2312" w:eastAsia="仿宋_GB2312"/>
          <w:sz w:val="32"/>
          <w:szCs w:val="32"/>
          <w:lang w:eastAsia="zh-CN"/>
        </w:rPr>
        <w:t>车</w:t>
      </w:r>
      <w:r>
        <w:rPr>
          <w:rFonts w:hint="eastAsia" w:ascii="仿宋_GB2312" w:eastAsia="仿宋_GB2312"/>
          <w:sz w:val="32"/>
          <w:szCs w:val="32"/>
          <w:lang w:val="en-US" w:eastAsia="zh-CN"/>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w:t>
      </w:r>
    </w:p>
    <w:p>
      <w:pPr>
        <w:spacing w:line="600" w:lineRule="exact"/>
        <w:ind w:firstLine="640" w:firstLineChars="200"/>
        <w:rPr>
          <w:rFonts w:ascii="??_GB2312" w:eastAsia="Times New Roman"/>
          <w:sz w:val="32"/>
          <w:szCs w:val="32"/>
        </w:rPr>
      </w:pPr>
      <w:r>
        <w:rPr>
          <w:rFonts w:hint="eastAsia" w:ascii="??_GB2312"/>
          <w:sz w:val="32"/>
          <w:szCs w:val="32"/>
          <w:lang w:eastAsia="zh-CN"/>
        </w:rPr>
        <w:t>六</w:t>
      </w:r>
      <w:r>
        <w:rPr>
          <w:rFonts w:ascii="??_GB2312" w:eastAsia="Times New Roman"/>
          <w:sz w:val="32"/>
          <w:szCs w:val="32"/>
        </w:rPr>
        <w:t>、绩效管理情况</w:t>
      </w:r>
    </w:p>
    <w:p>
      <w:pPr>
        <w:spacing w:line="600" w:lineRule="exact"/>
        <w:ind w:firstLine="640" w:firstLineChars="200"/>
        <w:rPr>
          <w:rFonts w:ascii="??_GB2312" w:eastAsia="Times New Roman"/>
          <w:sz w:val="32"/>
          <w:szCs w:val="32"/>
        </w:rPr>
      </w:pPr>
      <w:r>
        <w:rPr>
          <w:rFonts w:ascii="??_GB2312" w:eastAsia="Times New Roman"/>
          <w:sz w:val="32"/>
          <w:szCs w:val="32"/>
        </w:rPr>
        <w:t xml:space="preserve">    2019年部门预算我单位无重点项目支出</w:t>
      </w:r>
    </w:p>
    <w:p>
      <w:pPr>
        <w:spacing w:line="600" w:lineRule="exact"/>
        <w:ind w:firstLine="3200" w:firstLineChars="1000"/>
        <w:jc w:val="both"/>
        <w:rPr>
          <w:rFonts w:hint="eastAsia" w:ascii="黑体" w:eastAsia="黑体"/>
          <w:sz w:val="32"/>
          <w:szCs w:val="32"/>
        </w:rPr>
      </w:pP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0" w:firstLineChars="200"/>
        <w:rPr>
          <w:rFonts w:ascii="??_GB2312" w:eastAsia="Times New Roman"/>
          <w:sz w:val="32"/>
          <w:szCs w:val="32"/>
        </w:rPr>
      </w:pPr>
      <w:r>
        <w:rPr>
          <w:rFonts w:ascii="??_GB2312" w:eastAsia="Times New Roman"/>
          <w:b/>
          <w:sz w:val="32"/>
          <w:szCs w:val="32"/>
        </w:rPr>
        <w:t>（一）基本支出：</w:t>
      </w:r>
      <w:r>
        <w:rPr>
          <w:rFonts w:ascii="??_GB2312" w:eastAsia="Times New Roman"/>
          <w:sz w:val="32"/>
          <w:szCs w:val="32"/>
        </w:rPr>
        <w:t>指为保障机构正常运转、完成日常</w:t>
      </w:r>
    </w:p>
    <w:p>
      <w:pPr>
        <w:spacing w:line="600" w:lineRule="exact"/>
        <w:ind w:firstLine="640" w:firstLineChars="200"/>
        <w:rPr>
          <w:rFonts w:ascii="??_GB2312" w:eastAsia="Times New Roman"/>
          <w:sz w:val="32"/>
          <w:szCs w:val="32"/>
        </w:rPr>
      </w:pPr>
      <w:r>
        <w:rPr>
          <w:rFonts w:ascii="??_GB2312" w:eastAsia="Times New Roman"/>
          <w:sz w:val="32"/>
          <w:szCs w:val="32"/>
        </w:rPr>
        <w:t>工作任务而发生的人员支出和公用支出。</w:t>
      </w:r>
    </w:p>
    <w:p>
      <w:pPr>
        <w:spacing w:line="600" w:lineRule="exact"/>
        <w:ind w:firstLine="640" w:firstLineChars="200"/>
        <w:rPr>
          <w:rFonts w:ascii="??_GB2312" w:eastAsia="Times New Roman"/>
          <w:sz w:val="32"/>
          <w:szCs w:val="32"/>
        </w:rPr>
      </w:pPr>
      <w:r>
        <w:rPr>
          <w:rFonts w:ascii="??_GB2312" w:eastAsia="Times New Roman"/>
          <w:b/>
          <w:sz w:val="32"/>
          <w:szCs w:val="32"/>
        </w:rPr>
        <w:t>（二）项目支出：</w:t>
      </w:r>
      <w:r>
        <w:rPr>
          <w:rFonts w:ascii="??_GB2312" w:eastAsia="Times New Roman"/>
          <w:sz w:val="32"/>
          <w:szCs w:val="32"/>
        </w:rPr>
        <w:t>指在基本支出之外为完成特定行政任</w:t>
      </w:r>
    </w:p>
    <w:p>
      <w:pPr>
        <w:spacing w:line="600" w:lineRule="exact"/>
        <w:ind w:firstLine="640" w:firstLineChars="200"/>
        <w:rPr>
          <w:rFonts w:ascii="??_GB2312" w:eastAsia="Times New Roman"/>
          <w:sz w:val="32"/>
          <w:szCs w:val="32"/>
        </w:rPr>
      </w:pPr>
      <w:r>
        <w:rPr>
          <w:rFonts w:ascii="??_GB2312" w:eastAsia="Times New Roman"/>
          <w:sz w:val="32"/>
          <w:szCs w:val="32"/>
        </w:rPr>
        <w:t>务和事业发展目标所发生的支出。</w:t>
      </w:r>
    </w:p>
    <w:p>
      <w:pPr>
        <w:spacing w:line="600" w:lineRule="exact"/>
        <w:ind w:firstLine="640" w:firstLineChars="200"/>
        <w:rPr>
          <w:rFonts w:ascii="??_GB2312" w:eastAsia="Times New Roman"/>
          <w:sz w:val="32"/>
          <w:szCs w:val="32"/>
        </w:rPr>
      </w:pPr>
      <w:r>
        <w:rPr>
          <w:rFonts w:ascii="??_GB2312" w:eastAsia="Times New Roman"/>
          <w:b/>
          <w:sz w:val="32"/>
          <w:szCs w:val="32"/>
        </w:rPr>
        <w:t>（三）“三公”经费：</w:t>
      </w:r>
      <w:r>
        <w:rPr>
          <w:rFonts w:ascii="??_GB2312" w:eastAsia="Times New Roman"/>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0" w:firstLineChars="200"/>
        <w:rPr>
          <w:rFonts w:ascii="??_GB2312" w:eastAsia="Times New Roman"/>
          <w:sz w:val="32"/>
          <w:szCs w:val="32"/>
        </w:rPr>
      </w:pPr>
      <w:r>
        <w:rPr>
          <w:rFonts w:ascii="??_GB2312" w:eastAsia="Times New Roman"/>
          <w:b/>
          <w:sz w:val="32"/>
          <w:szCs w:val="32"/>
        </w:rPr>
        <w:t>（四）机关运行经费：</w:t>
      </w:r>
      <w:r>
        <w:rPr>
          <w:rFonts w:ascii="??_GB2312" w:eastAsia="Times New Roman"/>
          <w:sz w:val="32"/>
          <w:szCs w:val="32"/>
        </w:rPr>
        <w:t>指行政单位和参照公务员法管理的事业单位使用一般公共预算安排的基本支出中的日常公用经费支出。</w:t>
      </w:r>
    </w:p>
    <w:p>
      <w:pPr>
        <w:spacing w:line="600" w:lineRule="exact"/>
        <w:ind w:firstLine="640" w:firstLineChars="200"/>
        <w:rPr>
          <w:rFonts w:ascii="??_GB2312" w:eastAsia="Times New Roman"/>
          <w:sz w:val="32"/>
          <w:szCs w:val="32"/>
        </w:rPr>
      </w:pPr>
    </w:p>
    <w:p>
      <w:pPr>
        <w:spacing w:line="600" w:lineRule="exact"/>
        <w:ind w:firstLine="640" w:firstLineChars="200"/>
        <w:rPr>
          <w:rFonts w:ascii="??_GB2312" w:eastAsia="Times New Roman"/>
          <w:sz w:val="32"/>
          <w:szCs w:val="32"/>
        </w:rPr>
      </w:pPr>
    </w:p>
    <w:p>
      <w:pPr>
        <w:spacing w:line="600" w:lineRule="exact"/>
        <w:ind w:firstLine="640" w:firstLineChars="200"/>
        <w:rPr>
          <w:rFonts w:ascii="??_GB2312" w:eastAsia="Times New Roman"/>
          <w:sz w:val="32"/>
          <w:szCs w:val="32"/>
        </w:rPr>
      </w:pPr>
    </w:p>
    <w:p>
      <w:pPr>
        <w:spacing w:line="600" w:lineRule="exact"/>
        <w:ind w:firstLine="640" w:firstLineChars="200"/>
        <w:rPr>
          <w:rFonts w:ascii="??_GB2312" w:eastAsia="Times New Roman"/>
          <w:sz w:val="32"/>
          <w:szCs w:val="32"/>
        </w:rPr>
      </w:pPr>
    </w:p>
    <w:p>
      <w:pPr>
        <w:spacing w:line="600" w:lineRule="exact"/>
        <w:ind w:firstLine="4480" w:firstLineChars="1400"/>
      </w:pPr>
      <w:r>
        <w:rPr>
          <w:rFonts w:ascii="??_GB2312" w:eastAsia="Times New Roman"/>
          <w:sz w:val="32"/>
          <w:szCs w:val="32"/>
        </w:rPr>
        <w:t>二</w:t>
      </w:r>
      <w:r>
        <w:rPr>
          <w:rFonts w:hint="eastAsia" w:ascii="??_GB2312"/>
          <w:sz w:val="32"/>
          <w:szCs w:val="32"/>
        </w:rPr>
        <w:t>〇</w:t>
      </w:r>
      <w:r>
        <w:rPr>
          <w:rFonts w:ascii="??_GB2312" w:eastAsia="Times New Roman"/>
          <w:sz w:val="32"/>
          <w:szCs w:val="32"/>
        </w:rPr>
        <w:t>一九年四月十日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_GB2312">
    <w:altName w:val="Segoe Print"/>
    <w:panose1 w:val="00000000000000000000"/>
    <w:charset w:val="00"/>
    <w:family w:val="auto"/>
    <w:pitch w:val="default"/>
    <w:sig w:usb0="00000000" w:usb1="0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124B8"/>
    <w:rsid w:val="005914FF"/>
    <w:rsid w:val="00593F23"/>
    <w:rsid w:val="005A20C8"/>
    <w:rsid w:val="005E63F3"/>
    <w:rsid w:val="005E6F9D"/>
    <w:rsid w:val="005E71C2"/>
    <w:rsid w:val="006726F2"/>
    <w:rsid w:val="006943D6"/>
    <w:rsid w:val="007636CB"/>
    <w:rsid w:val="00795B78"/>
    <w:rsid w:val="0082011A"/>
    <w:rsid w:val="0091609A"/>
    <w:rsid w:val="009368D3"/>
    <w:rsid w:val="00944474"/>
    <w:rsid w:val="00975919"/>
    <w:rsid w:val="009840B4"/>
    <w:rsid w:val="00987CA2"/>
    <w:rsid w:val="009921FF"/>
    <w:rsid w:val="009A5464"/>
    <w:rsid w:val="009C46D3"/>
    <w:rsid w:val="00A31A4C"/>
    <w:rsid w:val="00A3461D"/>
    <w:rsid w:val="00A650D7"/>
    <w:rsid w:val="00BF0F06"/>
    <w:rsid w:val="00C70C63"/>
    <w:rsid w:val="00D40A95"/>
    <w:rsid w:val="00DA082B"/>
    <w:rsid w:val="00E70831"/>
    <w:rsid w:val="00E9254E"/>
    <w:rsid w:val="00F76463"/>
    <w:rsid w:val="00FA0DD5"/>
    <w:rsid w:val="00FA4F16"/>
    <w:rsid w:val="071903AF"/>
    <w:rsid w:val="088E0DB5"/>
    <w:rsid w:val="0C957F15"/>
    <w:rsid w:val="0E0A19CE"/>
    <w:rsid w:val="100C7887"/>
    <w:rsid w:val="2425476E"/>
    <w:rsid w:val="26521610"/>
    <w:rsid w:val="2EDC1C95"/>
    <w:rsid w:val="331E6A57"/>
    <w:rsid w:val="3D2F7C22"/>
    <w:rsid w:val="43C02DF7"/>
    <w:rsid w:val="52D67205"/>
    <w:rsid w:val="62CF3634"/>
    <w:rsid w:val="64B553D4"/>
    <w:rsid w:val="67F716D2"/>
    <w:rsid w:val="6CFE0545"/>
    <w:rsid w:val="6DBD245A"/>
    <w:rsid w:val="72D74229"/>
    <w:rsid w:val="7B5B313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10"/>
    <w:semiHidden/>
    <w:qFormat/>
    <w:locked/>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paragraph" w:customStyle="1" w:styleId="9">
    <w:name w:val="Char"/>
    <w:basedOn w:val="1"/>
    <w:qFormat/>
    <w:uiPriority w:val="99"/>
    <w:rPr>
      <w:rFonts w:ascii="Arial" w:hAnsi="Arial" w:cs="Arial"/>
      <w:sz w:val="20"/>
      <w:szCs w:val="20"/>
    </w:rPr>
  </w:style>
  <w:style w:type="character" w:customStyle="1" w:styleId="10">
    <w:name w:val="Balloon Text Char"/>
    <w:basedOn w:val="5"/>
    <w:link w:val="2"/>
    <w:semiHidden/>
    <w:qFormat/>
    <w:locked/>
    <w:uiPriority w:val="99"/>
    <w:rPr>
      <w:rFonts w:cs="Times New Roman"/>
      <w:sz w:val="2"/>
    </w:rPr>
  </w:style>
  <w:style w:type="character" w:customStyle="1" w:styleId="11">
    <w:name w:val="Footer Char"/>
    <w:basedOn w:val="5"/>
    <w:link w:val="3"/>
    <w:semiHidden/>
    <w:qFormat/>
    <w:locked/>
    <w:uiPriority w:val="99"/>
    <w:rPr>
      <w:rFonts w:cs="Times New Roman"/>
      <w:sz w:val="18"/>
      <w:szCs w:val="18"/>
    </w:rPr>
  </w:style>
  <w:style w:type="character" w:customStyle="1" w:styleId="12">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7</Pages>
  <Words>431</Words>
  <Characters>2463</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2019-04-28T07:18:00Z</dcterms:created>
  <dc:creator>Administrator</dc:creator>
  <cp:lastModifiedBy>LEVOVO</cp:lastModifiedBy>
  <cp:lastPrinted>2019-04-29T01:54:00Z</cp:lastPrinted>
  <dcterms:modified xsi:type="dcterms:W3CDTF">2019-04-01T02:22:13Z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