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浮山县综合检验检测中心</w:t>
      </w:r>
      <w:r>
        <w:rPr>
          <w:rFonts w:ascii="宋体" w:hAnsi="宋体"/>
          <w:b/>
          <w:sz w:val="44"/>
          <w:szCs w:val="44"/>
        </w:rPr>
        <w:t>2019</w:t>
      </w:r>
      <w:r>
        <w:rPr>
          <w:rFonts w:hint="eastAsia" w:ascii="宋体" w:hAnsi="宋体"/>
          <w:b/>
          <w:sz w:val="44"/>
          <w:szCs w:val="44"/>
        </w:rPr>
        <w:t>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_GB2312" w:eastAsia="Times New Roman"/>
          <w:b/>
          <w:sz w:val="32"/>
          <w:szCs w:val="32"/>
        </w:rPr>
      </w:pPr>
      <w:r>
        <w:rPr>
          <w:rFonts w:ascii="??_GB2312" w:eastAsia="Times New Roman"/>
          <w:b/>
          <w:sz w:val="32"/>
          <w:szCs w:val="32"/>
        </w:rPr>
        <w:t>一、基本情况(包括机构设置情况）</w:t>
      </w:r>
    </w:p>
    <w:p>
      <w:pPr>
        <w:ind w:firstLine="640"/>
        <w:rPr>
          <w:rFonts w:ascii="仿宋_GB2312" w:eastAsia="仿宋_GB2312"/>
          <w:sz w:val="32"/>
          <w:szCs w:val="32"/>
        </w:rPr>
      </w:pPr>
      <w:r>
        <w:rPr>
          <w:rFonts w:hint="eastAsia" w:ascii="仿宋_GB2312" w:eastAsia="仿宋_GB2312"/>
          <w:sz w:val="32"/>
          <w:szCs w:val="32"/>
        </w:rPr>
        <w:t>浮山县综合检验检测中心，</w:t>
      </w:r>
      <w:r>
        <w:rPr>
          <w:rFonts w:ascii="仿宋_GB2312" w:eastAsia="仿宋_GB2312"/>
          <w:sz w:val="32"/>
          <w:szCs w:val="32"/>
        </w:rPr>
        <w:t>2013</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21</w:t>
      </w:r>
      <w:r>
        <w:rPr>
          <w:rFonts w:hint="eastAsia" w:ascii="仿宋_GB2312" w:eastAsia="仿宋_GB2312"/>
          <w:sz w:val="32"/>
          <w:szCs w:val="32"/>
        </w:rPr>
        <w:t>日，经浮山县人民政府批准，组建“浮山县综合检验检测中心”，正科级建制，为政府直属事业单位，核定财政拨款事业编制</w:t>
      </w:r>
      <w:r>
        <w:rPr>
          <w:rFonts w:ascii="仿宋_GB2312" w:eastAsia="仿宋_GB2312"/>
          <w:sz w:val="32"/>
          <w:szCs w:val="32"/>
        </w:rPr>
        <w:t>18</w:t>
      </w:r>
      <w:r>
        <w:rPr>
          <w:rFonts w:hint="eastAsia" w:ascii="仿宋_GB2312" w:eastAsia="仿宋_GB2312"/>
          <w:sz w:val="32"/>
          <w:szCs w:val="32"/>
        </w:rPr>
        <w:t>名；核定科级职数</w:t>
      </w:r>
      <w:r>
        <w:rPr>
          <w:rFonts w:ascii="仿宋_GB2312" w:eastAsia="仿宋_GB2312"/>
          <w:sz w:val="32"/>
          <w:szCs w:val="32"/>
        </w:rPr>
        <w:t>1</w:t>
      </w:r>
      <w:r>
        <w:rPr>
          <w:rFonts w:hint="eastAsia" w:ascii="仿宋_GB2312" w:eastAsia="仿宋_GB2312"/>
          <w:sz w:val="32"/>
          <w:szCs w:val="32"/>
        </w:rPr>
        <w:t>正</w:t>
      </w:r>
      <w:r>
        <w:rPr>
          <w:rFonts w:ascii="仿宋_GB2312" w:eastAsia="仿宋_GB2312"/>
          <w:sz w:val="32"/>
          <w:szCs w:val="32"/>
        </w:rPr>
        <w:t>2</w:t>
      </w:r>
      <w:r>
        <w:rPr>
          <w:rFonts w:hint="eastAsia" w:ascii="仿宋_GB2312" w:eastAsia="仿宋_GB2312"/>
          <w:sz w:val="32"/>
          <w:szCs w:val="32"/>
        </w:rPr>
        <w:t>副。现有工作人员</w:t>
      </w:r>
      <w:r>
        <w:rPr>
          <w:rFonts w:ascii="仿宋_GB2312" w:eastAsia="仿宋_GB2312"/>
          <w:sz w:val="32"/>
          <w:szCs w:val="32"/>
        </w:rPr>
        <w:t>17</w:t>
      </w:r>
      <w:r>
        <w:rPr>
          <w:rFonts w:hint="eastAsia" w:ascii="仿宋_GB2312" w:eastAsia="仿宋_GB2312"/>
          <w:sz w:val="32"/>
          <w:szCs w:val="32"/>
        </w:rPr>
        <w:t>人，内设</w:t>
      </w:r>
      <w:r>
        <w:rPr>
          <w:rFonts w:ascii="仿宋_GB2312" w:eastAsia="仿宋_GB2312"/>
          <w:sz w:val="32"/>
          <w:szCs w:val="32"/>
        </w:rPr>
        <w:t>5</w:t>
      </w:r>
      <w:r>
        <w:rPr>
          <w:rFonts w:hint="eastAsia" w:ascii="仿宋_GB2312" w:eastAsia="仿宋_GB2312"/>
          <w:sz w:val="32"/>
          <w:szCs w:val="32"/>
        </w:rPr>
        <w:t>个职能科室，分别是：综合办公室、检品科、计量科、业务科以及质控科</w:t>
      </w:r>
    </w:p>
    <w:p>
      <w:pPr>
        <w:ind w:firstLine="640"/>
        <w:rPr>
          <w:rFonts w:ascii="??_GB2312" w:eastAsia="Times New Roman"/>
          <w:b/>
          <w:sz w:val="32"/>
          <w:szCs w:val="32"/>
        </w:rPr>
      </w:pPr>
      <w:r>
        <w:rPr>
          <w:rFonts w:ascii="??_GB2312" w:eastAsia="Times New Roman"/>
          <w:b/>
          <w:sz w:val="32"/>
          <w:szCs w:val="32"/>
        </w:rPr>
        <w:t>一、本部门职责</w:t>
      </w:r>
    </w:p>
    <w:p>
      <w:pPr>
        <w:ind w:firstLine="640"/>
        <w:rPr>
          <w:rFonts w:ascii="仿宋_GB2312" w:eastAsia="仿宋_GB2312"/>
          <w:sz w:val="32"/>
          <w:szCs w:val="32"/>
        </w:rPr>
      </w:pPr>
      <w:r>
        <w:rPr>
          <w:rFonts w:hint="eastAsia" w:ascii="仿宋_GB2312" w:eastAsia="仿宋_GB2312"/>
          <w:sz w:val="32"/>
          <w:szCs w:val="32"/>
        </w:rPr>
        <w:t>贯彻执行国家有关方针政策和</w:t>
      </w:r>
      <w:r>
        <w:rPr>
          <w:rFonts w:ascii="仿宋_GB2312" w:eastAsia="仿宋_GB2312"/>
          <w:sz w:val="32"/>
          <w:szCs w:val="32"/>
        </w:rPr>
        <w:t xml:space="preserve"> </w:t>
      </w:r>
      <w:r>
        <w:rPr>
          <w:rFonts w:hint="eastAsia" w:ascii="仿宋_GB2312" w:eastAsia="仿宋_GB2312"/>
          <w:sz w:val="32"/>
          <w:szCs w:val="32"/>
        </w:rPr>
        <w:t>法律法规，制定本中心工作规划和目标，为全县食品、药品、农产品等质量监督提供技术支撑；负责全县的食品、药品、农产品等抽查检验、委托检验和复核工作，及时提供质量分析报告；负责做好抽样或委托样品的检验检测工作，并完成实验报告；负责本中心实验仪器设备的使用、保养和检定（校准）</w:t>
      </w:r>
      <w:r>
        <w:rPr>
          <w:rFonts w:ascii="仿宋_GB2312" w:eastAsia="仿宋_GB2312"/>
          <w:sz w:val="32"/>
          <w:szCs w:val="32"/>
        </w:rPr>
        <w:t>.</w:t>
      </w:r>
      <w:r>
        <w:rPr>
          <w:rFonts w:hint="eastAsia" w:ascii="仿宋_GB2312" w:eastAsia="仿宋_GB2312"/>
          <w:sz w:val="32"/>
          <w:szCs w:val="32"/>
        </w:rPr>
        <w:t>执行强制检定和法律规定的其它检定、测试任务，对强检计量器具进行监督管理，组织计量仲裁检定和计量调解；出具科学检定数据，为农业生产和流通领域实施计量监督管理提供计量技术保证。</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一、浮山县综合检验检测中心</w:t>
      </w:r>
      <w:r>
        <w:rPr>
          <w:rFonts w:ascii="仿宋_GB2312" w:eastAsia="仿宋_GB2312"/>
          <w:sz w:val="32"/>
          <w:szCs w:val="32"/>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二、浮山县综合检验检测中心</w:t>
      </w:r>
      <w:r>
        <w:rPr>
          <w:rFonts w:ascii="仿宋_GB2312" w:eastAsia="仿宋_GB2312"/>
          <w:sz w:val="32"/>
          <w:szCs w:val="32"/>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三、浮山县综合检验检测中心</w:t>
      </w:r>
      <w:r>
        <w:rPr>
          <w:rFonts w:ascii="仿宋_GB2312" w:eastAsia="仿宋_GB2312"/>
          <w:sz w:val="32"/>
          <w:szCs w:val="32"/>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四、浮山县综合检验检测中心会</w:t>
      </w:r>
      <w:r>
        <w:rPr>
          <w:rFonts w:ascii="仿宋_GB2312" w:eastAsia="仿宋_GB2312"/>
          <w:sz w:val="32"/>
          <w:szCs w:val="32"/>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五、浮山县综合检验检测中心</w:t>
      </w:r>
      <w:r>
        <w:rPr>
          <w:rFonts w:ascii="仿宋_GB2312" w:eastAsia="仿宋_GB2312"/>
          <w:sz w:val="32"/>
          <w:szCs w:val="32"/>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六、浮山县综合检验检测中心</w:t>
      </w:r>
      <w:r>
        <w:rPr>
          <w:rFonts w:ascii="仿宋_GB2312" w:eastAsia="仿宋_GB2312"/>
          <w:sz w:val="32"/>
          <w:szCs w:val="32"/>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七、浮山县综合检验检测中心</w:t>
      </w:r>
      <w:r>
        <w:rPr>
          <w:rFonts w:ascii="仿宋_GB2312" w:eastAsia="仿宋_GB2312"/>
          <w:sz w:val="32"/>
          <w:szCs w:val="32"/>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八、浮山县综合检验检测中心</w:t>
      </w:r>
      <w:r>
        <w:rPr>
          <w:rFonts w:ascii="仿宋_GB2312" w:eastAsia="仿宋_GB2312"/>
          <w:sz w:val="32"/>
          <w:szCs w:val="32"/>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九、浮山县综合检验检测中心</w:t>
      </w:r>
      <w:r>
        <w:rPr>
          <w:rFonts w:ascii="仿宋_GB2312" w:eastAsia="仿宋_GB2312"/>
          <w:sz w:val="32"/>
          <w:szCs w:val="32"/>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十、浮山县综合检验检测中心</w:t>
      </w:r>
      <w:r>
        <w:rPr>
          <w:rFonts w:ascii="仿宋_GB2312" w:eastAsia="仿宋_GB2312"/>
          <w:sz w:val="32"/>
          <w:szCs w:val="32"/>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ascii="仿宋_GB2312" w:eastAsia="仿宋_GB2312"/>
          <w:b/>
          <w:sz w:val="32"/>
          <w:szCs w:val="32"/>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浮山县综合检验检测中心</w:t>
      </w:r>
      <w:r>
        <w:rPr>
          <w:rFonts w:ascii="仿宋_GB2312" w:eastAsia="仿宋_GB2312"/>
          <w:sz w:val="32"/>
          <w:szCs w:val="32"/>
        </w:rPr>
        <w:t>2019</w:t>
      </w:r>
      <w:r>
        <w:rPr>
          <w:rFonts w:hint="eastAsia" w:ascii="仿宋_GB2312" w:eastAsia="仿宋_GB2312"/>
          <w:sz w:val="32"/>
          <w:szCs w:val="32"/>
        </w:rPr>
        <w:t>年部门预算</w:t>
      </w:r>
      <w:r>
        <w:rPr>
          <w:rFonts w:ascii="仿宋_GB2312" w:eastAsia="仿宋_GB2312"/>
          <w:sz w:val="32"/>
          <w:szCs w:val="32"/>
        </w:rPr>
        <w:t xml:space="preserve">182.03  </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年预算增加</w:t>
      </w:r>
      <w:r>
        <w:rPr>
          <w:rFonts w:ascii="仿宋_GB2312" w:eastAsia="仿宋_GB2312"/>
          <w:sz w:val="32"/>
          <w:szCs w:val="32"/>
        </w:rPr>
        <w:t xml:space="preserve"> 25.31 </w:t>
      </w:r>
      <w:r>
        <w:rPr>
          <w:rFonts w:hint="eastAsia" w:ascii="仿宋_GB2312" w:eastAsia="仿宋_GB2312"/>
          <w:sz w:val="32"/>
          <w:szCs w:val="32"/>
        </w:rPr>
        <w:t>万元。其中：工资福利支出比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24.42</w:t>
      </w:r>
      <w:r>
        <w:rPr>
          <w:rFonts w:hint="eastAsia" w:ascii="仿宋_GB2312" w:eastAsia="仿宋_GB2312"/>
          <w:sz w:val="32"/>
          <w:szCs w:val="32"/>
        </w:rPr>
        <w:t>万元，增加原因为人员增加以及调资。商品和服务支出比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 xml:space="preserve">0.89 </w:t>
      </w:r>
      <w:r>
        <w:rPr>
          <w:rFonts w:hint="eastAsia" w:ascii="仿宋_GB2312" w:eastAsia="仿宋_GB2312"/>
          <w:sz w:val="32"/>
          <w:szCs w:val="32"/>
        </w:rPr>
        <w:t>万元，增加原因为业务工作量加大。对个人和家庭补助支出比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 xml:space="preserve">0 </w:t>
      </w:r>
      <w:r>
        <w:rPr>
          <w:rFonts w:hint="eastAsia" w:ascii="仿宋_GB2312" w:eastAsia="仿宋_GB2312"/>
          <w:sz w:val="32"/>
          <w:szCs w:val="32"/>
        </w:rPr>
        <w:t>万元。项目支出</w:t>
      </w:r>
      <w:r>
        <w:rPr>
          <w:rFonts w:ascii="仿宋_GB2312" w:eastAsia="仿宋_GB2312"/>
          <w:sz w:val="32"/>
          <w:szCs w:val="32"/>
        </w:rPr>
        <w:t>2019</w:t>
      </w:r>
      <w:r>
        <w:rPr>
          <w:rFonts w:hint="eastAsia" w:ascii="仿宋_GB2312" w:eastAsia="仿宋_GB2312"/>
          <w:sz w:val="32"/>
          <w:szCs w:val="32"/>
        </w:rPr>
        <w:t>年比</w:t>
      </w:r>
      <w:r>
        <w:rPr>
          <w:rFonts w:ascii="仿宋_GB2312" w:eastAsia="仿宋_GB2312"/>
          <w:sz w:val="32"/>
          <w:szCs w:val="32"/>
        </w:rPr>
        <w:t>2018</w:t>
      </w:r>
      <w:r>
        <w:rPr>
          <w:rFonts w:hint="eastAsia" w:ascii="仿宋_GB2312" w:eastAsia="仿宋_GB2312"/>
          <w:sz w:val="32"/>
          <w:szCs w:val="32"/>
        </w:rPr>
        <w:t>年预算无增减。</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年一般公共预算安排的“三公”经费预算</w:t>
      </w:r>
      <w:r>
        <w:rPr>
          <w:rFonts w:ascii="仿宋_GB2312" w:eastAsia="仿宋_GB2312"/>
          <w:sz w:val="32"/>
          <w:szCs w:val="32"/>
        </w:rPr>
        <w:t>2.0</w:t>
      </w:r>
      <w:r>
        <w:rPr>
          <w:rFonts w:hint="eastAsia" w:ascii="仿宋_GB2312" w:eastAsia="仿宋_GB2312"/>
          <w:sz w:val="32"/>
          <w:szCs w:val="32"/>
        </w:rPr>
        <w:t>万元，其中：因公出国（境）费用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ascii="仿宋_GB2312" w:eastAsia="仿宋_GB2312"/>
          <w:sz w:val="32"/>
          <w:szCs w:val="32"/>
        </w:rPr>
        <w:t xml:space="preserve"> 0</w:t>
      </w:r>
      <w:r>
        <w:rPr>
          <w:rFonts w:hint="eastAsia" w:ascii="仿宋_GB2312" w:eastAsia="仿宋_GB2312"/>
          <w:sz w:val="32"/>
          <w:szCs w:val="32"/>
        </w:rPr>
        <w:t>万元，公务用车运行维护费</w:t>
      </w:r>
      <w:r>
        <w:rPr>
          <w:rFonts w:ascii="仿宋_GB2312" w:eastAsia="仿宋_GB2312"/>
          <w:sz w:val="32"/>
          <w:szCs w:val="32"/>
        </w:rPr>
        <w:t xml:space="preserve"> 2.0</w:t>
      </w:r>
      <w:r>
        <w:rPr>
          <w:rFonts w:hint="eastAsia" w:ascii="仿宋_GB2312" w:eastAsia="仿宋_GB2312"/>
          <w:sz w:val="32"/>
          <w:szCs w:val="32"/>
        </w:rPr>
        <w:t>万元，与</w:t>
      </w:r>
      <w:r>
        <w:rPr>
          <w:rFonts w:ascii="仿宋_GB2312" w:eastAsia="仿宋_GB2312"/>
          <w:sz w:val="32"/>
          <w:szCs w:val="32"/>
        </w:rPr>
        <w:t>2018</w:t>
      </w:r>
      <w:r>
        <w:rPr>
          <w:rFonts w:hint="eastAsia" w:ascii="仿宋_GB2312" w:eastAsia="仿宋_GB2312"/>
          <w:sz w:val="32"/>
          <w:szCs w:val="32"/>
        </w:rPr>
        <w:t>年上年持平</w:t>
      </w:r>
      <w:r>
        <w:rPr>
          <w:rFonts w:ascii="仿宋_GB2312" w:eastAsia="仿宋_GB2312"/>
          <w:sz w:val="32"/>
          <w:szCs w:val="32"/>
        </w:rPr>
        <w:t>.</w:t>
      </w:r>
      <w:r>
        <w:rPr>
          <w:rFonts w:hint="eastAsia" w:ascii="仿宋_GB2312" w:eastAsia="仿宋_GB2312"/>
          <w:sz w:val="32"/>
          <w:szCs w:val="32"/>
        </w:rPr>
        <w:t>因为当年未发生过多的公务用车维护费</w:t>
      </w:r>
      <w:r>
        <w:rPr>
          <w:rFonts w:ascii="仿宋_GB2312" w:eastAsia="仿宋_GB2312"/>
          <w:sz w:val="32"/>
          <w:szCs w:val="32"/>
        </w:rPr>
        <w:t>.</w:t>
      </w:r>
      <w:r>
        <w:rPr>
          <w:rFonts w:hint="eastAsia" w:ascii="仿宋_GB2312" w:eastAsia="仿宋_GB2312"/>
          <w:sz w:val="32"/>
          <w:szCs w:val="32"/>
        </w:rPr>
        <w:t>无出国。招待。培训和会议的三公经费的支出</w:t>
      </w:r>
      <w:r>
        <w:rPr>
          <w:rFonts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浮山县综合检验检测中心</w:t>
      </w:r>
      <w:r>
        <w:rPr>
          <w:rFonts w:ascii="仿宋_GB2312" w:eastAsia="仿宋_GB2312"/>
          <w:sz w:val="32"/>
          <w:szCs w:val="32"/>
        </w:rPr>
        <w:t>2019</w:t>
      </w:r>
      <w:r>
        <w:rPr>
          <w:rFonts w:hint="eastAsia" w:ascii="仿宋_GB2312" w:eastAsia="仿宋_GB2312"/>
          <w:sz w:val="32"/>
          <w:szCs w:val="32"/>
        </w:rPr>
        <w:t>年运行经费财政拨款预算</w:t>
      </w:r>
      <w:r>
        <w:rPr>
          <w:rFonts w:ascii="仿宋_GB2312" w:eastAsia="仿宋_GB2312"/>
          <w:sz w:val="32"/>
          <w:szCs w:val="32"/>
        </w:rPr>
        <w:t xml:space="preserve">14.01 </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年预算增加</w:t>
      </w:r>
      <w:r>
        <w:rPr>
          <w:rFonts w:ascii="仿宋_GB2312" w:eastAsia="仿宋_GB2312"/>
          <w:sz w:val="32"/>
          <w:szCs w:val="32"/>
        </w:rPr>
        <w:t xml:space="preserve">0.89 </w:t>
      </w:r>
      <w:r>
        <w:rPr>
          <w:rFonts w:hint="eastAsia" w:ascii="仿宋_GB2312" w:eastAsia="仿宋_GB2312"/>
          <w:sz w:val="32"/>
          <w:szCs w:val="32"/>
        </w:rPr>
        <w:t>万元，增长</w:t>
      </w:r>
      <w:r>
        <w:rPr>
          <w:rFonts w:ascii="仿宋_GB2312" w:eastAsia="仿宋_GB2312"/>
          <w:sz w:val="32"/>
          <w:szCs w:val="32"/>
        </w:rPr>
        <w:t>6.4 %,</w:t>
      </w:r>
      <w:r>
        <w:rPr>
          <w:rFonts w:hint="eastAsia" w:ascii="仿宋_GB2312" w:eastAsia="仿宋_GB2312"/>
          <w:sz w:val="32"/>
          <w:szCs w:val="32"/>
        </w:rPr>
        <w:t>原因日常业务工作量加大。</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年浮山县综合检验检测中心政府采购预算总额</w:t>
      </w:r>
      <w:r>
        <w:rPr>
          <w:rFonts w:ascii="仿宋_GB2312" w:eastAsia="仿宋_GB2312"/>
          <w:sz w:val="32"/>
          <w:szCs w:val="32"/>
        </w:rPr>
        <w:t>2</w:t>
      </w:r>
      <w:r>
        <w:rPr>
          <w:rFonts w:hint="eastAsia" w:ascii="仿宋_GB2312" w:eastAsia="仿宋_GB2312"/>
          <w:sz w:val="32"/>
          <w:szCs w:val="32"/>
        </w:rPr>
        <w:t>万元，其中：政府采购货物预算</w:t>
      </w:r>
      <w:r>
        <w:rPr>
          <w:rFonts w:ascii="仿宋_GB2312" w:eastAsia="仿宋_GB2312"/>
          <w:sz w:val="32"/>
          <w:szCs w:val="32"/>
        </w:rPr>
        <w:t>0</w:t>
      </w:r>
      <w:r>
        <w:rPr>
          <w:rFonts w:hint="eastAsia" w:ascii="仿宋_GB2312" w:eastAsia="仿宋_GB2312"/>
          <w:sz w:val="32"/>
          <w:szCs w:val="32"/>
        </w:rPr>
        <w:t>万元、政府采购工程预算</w:t>
      </w:r>
      <w:r>
        <w:rPr>
          <w:rFonts w:ascii="仿宋_GB2312" w:eastAsia="仿宋_GB2312"/>
          <w:sz w:val="32"/>
          <w:szCs w:val="32"/>
        </w:rPr>
        <w:t xml:space="preserve">0 </w:t>
      </w:r>
      <w:r>
        <w:rPr>
          <w:rFonts w:hint="eastAsia" w:ascii="仿宋_GB2312" w:eastAsia="仿宋_GB2312"/>
          <w:sz w:val="32"/>
          <w:szCs w:val="32"/>
        </w:rPr>
        <w:t>万元、政府采购服务预算</w:t>
      </w:r>
      <w:r>
        <w:rPr>
          <w:rFonts w:ascii="仿宋_GB2312" w:eastAsia="仿宋_GB2312"/>
          <w:sz w:val="32"/>
          <w:szCs w:val="32"/>
        </w:rPr>
        <w:t>2</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ascii="仿宋_GB2312" w:eastAsia="仿宋_GB2312"/>
          <w:sz w:val="32"/>
          <w:szCs w:val="32"/>
        </w:rPr>
        <w:t>898.83</w:t>
      </w:r>
      <w:r>
        <w:rPr>
          <w:rFonts w:hint="eastAsia" w:ascii="仿宋_GB2312" w:eastAsia="仿宋_GB2312"/>
          <w:sz w:val="32"/>
          <w:szCs w:val="32"/>
        </w:rPr>
        <w:t>万元。本单位共有车辆</w:t>
      </w:r>
      <w:r>
        <w:rPr>
          <w:rFonts w:ascii="仿宋_GB2312" w:eastAsia="仿宋_GB2312"/>
          <w:sz w:val="32"/>
          <w:szCs w:val="32"/>
        </w:rPr>
        <w:t xml:space="preserve"> 0</w:t>
      </w:r>
      <w:r>
        <w:rPr>
          <w:rFonts w:hint="eastAsia" w:ascii="仿宋_GB2312" w:eastAsia="仿宋_GB2312"/>
          <w:sz w:val="32"/>
          <w:szCs w:val="32"/>
        </w:rPr>
        <w:t>辆，其中一般公务用车</w:t>
      </w:r>
      <w:r>
        <w:rPr>
          <w:rFonts w:ascii="仿宋_GB2312" w:eastAsia="仿宋_GB2312"/>
          <w:sz w:val="32"/>
          <w:szCs w:val="32"/>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0</w:t>
      </w:r>
      <w:r>
        <w:rPr>
          <w:rFonts w:hint="eastAsia" w:ascii="仿宋_GB2312" w:eastAsia="仿宋_GB2312"/>
          <w:sz w:val="32"/>
          <w:szCs w:val="32"/>
        </w:rPr>
        <w:t>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ascii="仿宋_GB2312" w:eastAsia="仿宋_GB2312"/>
          <w:sz w:val="32"/>
          <w:szCs w:val="32"/>
        </w:rPr>
        <w:t xml:space="preserve">    2019</w:t>
      </w:r>
      <w:r>
        <w:rPr>
          <w:rFonts w:hint="eastAsia" w:ascii="仿宋_GB2312" w:eastAsia="仿宋_GB2312"/>
          <w:sz w:val="32"/>
          <w:szCs w:val="32"/>
        </w:rPr>
        <w:t>年部门预算我单位无重点项目支出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_GB2312">
    <w:altName w:val="Times New Roman"/>
    <w:panose1 w:val="00000000000000000000"/>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0E60B7"/>
    <w:rsid w:val="00120BF5"/>
    <w:rsid w:val="001423F1"/>
    <w:rsid w:val="001E360E"/>
    <w:rsid w:val="00205F0D"/>
    <w:rsid w:val="00211784"/>
    <w:rsid w:val="00246095"/>
    <w:rsid w:val="002650F6"/>
    <w:rsid w:val="002D7777"/>
    <w:rsid w:val="00393481"/>
    <w:rsid w:val="0040257E"/>
    <w:rsid w:val="00407C35"/>
    <w:rsid w:val="005914FF"/>
    <w:rsid w:val="00593F23"/>
    <w:rsid w:val="005B419F"/>
    <w:rsid w:val="005E63F3"/>
    <w:rsid w:val="005E6F9D"/>
    <w:rsid w:val="005E71C2"/>
    <w:rsid w:val="00646F80"/>
    <w:rsid w:val="006726F2"/>
    <w:rsid w:val="006943D6"/>
    <w:rsid w:val="00751B79"/>
    <w:rsid w:val="007636CB"/>
    <w:rsid w:val="00795B78"/>
    <w:rsid w:val="0082011A"/>
    <w:rsid w:val="0091609A"/>
    <w:rsid w:val="00925F8B"/>
    <w:rsid w:val="00944474"/>
    <w:rsid w:val="00975919"/>
    <w:rsid w:val="009840B4"/>
    <w:rsid w:val="00987CA2"/>
    <w:rsid w:val="009921FF"/>
    <w:rsid w:val="009A5464"/>
    <w:rsid w:val="00A31A4C"/>
    <w:rsid w:val="00A3461D"/>
    <w:rsid w:val="00A650D7"/>
    <w:rsid w:val="00A6700B"/>
    <w:rsid w:val="00BF0F06"/>
    <w:rsid w:val="00C70C63"/>
    <w:rsid w:val="00D40A95"/>
    <w:rsid w:val="00D738F9"/>
    <w:rsid w:val="00DA082B"/>
    <w:rsid w:val="00E20D0C"/>
    <w:rsid w:val="00E25A51"/>
    <w:rsid w:val="00E70831"/>
    <w:rsid w:val="00E9254E"/>
    <w:rsid w:val="00F76463"/>
    <w:rsid w:val="00FA4F16"/>
    <w:rsid w:val="088E0DB5"/>
    <w:rsid w:val="0E0A19CE"/>
    <w:rsid w:val="156310BF"/>
    <w:rsid w:val="19175C95"/>
    <w:rsid w:val="21F946E1"/>
    <w:rsid w:val="2425476E"/>
    <w:rsid w:val="2E972825"/>
    <w:rsid w:val="34BE1B2C"/>
    <w:rsid w:val="3AAD01FB"/>
    <w:rsid w:val="3D2F7C22"/>
    <w:rsid w:val="3F3F2D59"/>
    <w:rsid w:val="41FC1958"/>
    <w:rsid w:val="4CB834A5"/>
    <w:rsid w:val="5D096196"/>
    <w:rsid w:val="62CF3634"/>
    <w:rsid w:val="6654020B"/>
    <w:rsid w:val="688A2B67"/>
    <w:rsid w:val="6CFE0545"/>
    <w:rsid w:val="6F575ECF"/>
    <w:rsid w:val="76786B5E"/>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0" w:name="caption"/>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0" w:semiHidden="0" w:name="Strong"/>
    <w:lsdException w:qFormat="1" w:unhideWhenUsed="0" w:uiPriority="0" w:semiHidden="0" w:name="Emphasis"/>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name="Balloon Text" w:locked="1"/>
    <w:lsdException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lock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paragraph" w:customStyle="1" w:styleId="8">
    <w:name w:val="Char Char Char Char Char Char Char"/>
    <w:basedOn w:val="1"/>
    <w:uiPriority w:val="99"/>
    <w:rPr>
      <w:rFonts w:ascii="Times New Roman" w:hAnsi="Times New Roman"/>
      <w:szCs w:val="24"/>
    </w:rPr>
  </w:style>
  <w:style w:type="character" w:customStyle="1" w:styleId="9">
    <w:name w:val="Balloon Text Char"/>
    <w:basedOn w:val="5"/>
    <w:link w:val="2"/>
    <w:semiHidden/>
    <w:locked/>
    <w:uiPriority w:val="99"/>
    <w:rPr>
      <w:rFonts w:cs="Times New Roman"/>
      <w:sz w:val="2"/>
    </w:rPr>
  </w:style>
  <w:style w:type="character" w:customStyle="1" w:styleId="10">
    <w:name w:val="Footer Char"/>
    <w:basedOn w:val="5"/>
    <w:link w:val="3"/>
    <w:semiHidden/>
    <w:locked/>
    <w:uiPriority w:val="99"/>
    <w:rPr>
      <w:rFonts w:cs="Times New Roman"/>
      <w:sz w:val="18"/>
      <w:szCs w:val="18"/>
    </w:rPr>
  </w:style>
  <w:style w:type="character" w:customStyle="1" w:styleId="11">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271</Words>
  <Characters>1548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2019-04-01T08:47:29Z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