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600" w:lineRule="exact"/>
        <w:jc w:val="center"/>
        <w:rPr>
          <w:rFonts w:hint="eastAsia" w:ascii="方正小标宋简体" w:hAnsi="方正小标宋简体" w:eastAsia="方正小标宋简体" w:cs="方正小标宋简体"/>
          <w:b/>
          <w:sz w:val="36"/>
          <w:szCs w:val="36"/>
          <w:lang w:val="en-US" w:eastAsia="zh-CN"/>
        </w:rPr>
      </w:pPr>
      <w:r>
        <w:rPr>
          <w:rFonts w:hint="eastAsia" w:ascii="方正小标宋简体" w:hAnsi="方正小标宋简体" w:eastAsia="方正小标宋简体" w:cs="方正小标宋简体"/>
          <w:b/>
          <w:sz w:val="36"/>
          <w:szCs w:val="36"/>
        </w:rPr>
        <w:t>浮山</w:t>
      </w:r>
      <w:r>
        <w:rPr>
          <w:rFonts w:hint="eastAsia" w:ascii="方正小标宋简体" w:hAnsi="方正小标宋简体" w:eastAsia="方正小标宋简体" w:cs="方正小标宋简体"/>
          <w:b/>
          <w:sz w:val="36"/>
          <w:szCs w:val="36"/>
          <w:lang w:val="en-US" w:eastAsia="zh-CN"/>
        </w:rPr>
        <w:t>县委组织部</w:t>
      </w:r>
    </w:p>
    <w:p>
      <w:pPr>
        <w:spacing w:line="600" w:lineRule="exact"/>
        <w:jc w:val="center"/>
        <w:rPr>
          <w:rFonts w:hint="eastAsia" w:ascii="方正小标宋简体" w:hAnsi="方正小标宋简体" w:eastAsia="方正小标宋简体" w:cs="方正小标宋简体"/>
          <w:b/>
          <w:sz w:val="36"/>
          <w:szCs w:val="36"/>
          <w:lang w:eastAsia="zh-CN"/>
        </w:rPr>
      </w:pPr>
      <w:r>
        <w:rPr>
          <w:rFonts w:hint="eastAsia" w:ascii="方正小标宋简体" w:hAnsi="方正小标宋简体" w:eastAsia="方正小标宋简体" w:cs="方正小标宋简体"/>
          <w:b/>
          <w:sz w:val="36"/>
          <w:szCs w:val="36"/>
          <w:lang w:eastAsia="zh-CN"/>
        </w:rPr>
        <w:t>2019</w:t>
      </w:r>
      <w:r>
        <w:rPr>
          <w:rFonts w:hint="eastAsia" w:ascii="方正小标宋简体" w:hAnsi="方正小标宋简体" w:eastAsia="方正小标宋简体" w:cs="方正小标宋简体"/>
          <w:b/>
          <w:sz w:val="36"/>
          <w:szCs w:val="36"/>
        </w:rPr>
        <w:t>年度部门预算</w:t>
      </w:r>
      <w:r>
        <w:rPr>
          <w:rFonts w:hint="eastAsia" w:ascii="方正小标宋简体" w:hAnsi="方正小标宋简体" w:eastAsia="方正小标宋简体" w:cs="方正小标宋简体"/>
          <w:b/>
          <w:sz w:val="36"/>
          <w:szCs w:val="36"/>
          <w:lang w:eastAsia="zh-CN"/>
        </w:rPr>
        <w:t>信息公开</w:t>
      </w:r>
    </w:p>
    <w:p>
      <w:pPr>
        <w:spacing w:line="600" w:lineRule="exact"/>
        <w:jc w:val="center"/>
        <w:rPr>
          <w:rFonts w:hint="eastAsia" w:ascii="黑体" w:eastAsia="黑体"/>
          <w:sz w:val="32"/>
          <w:szCs w:val="32"/>
        </w:rPr>
      </w:pPr>
    </w:p>
    <w:p>
      <w:pPr>
        <w:spacing w:line="600" w:lineRule="exact"/>
        <w:jc w:val="center"/>
        <w:rPr>
          <w:rFonts w:ascii="黑体" w:eastAsia="黑体"/>
          <w:sz w:val="32"/>
          <w:szCs w:val="32"/>
        </w:rPr>
      </w:pPr>
      <w:r>
        <w:rPr>
          <w:rFonts w:hint="eastAsia" w:ascii="黑体" w:eastAsia="黑体"/>
          <w:sz w:val="32"/>
          <w:szCs w:val="32"/>
        </w:rPr>
        <w:t>第一部分</w:t>
      </w:r>
      <w:r>
        <w:rPr>
          <w:rFonts w:ascii="黑体" w:eastAsia="黑体"/>
          <w:sz w:val="32"/>
          <w:szCs w:val="32"/>
        </w:rPr>
        <w:t xml:space="preserve">  </w:t>
      </w:r>
      <w:r>
        <w:rPr>
          <w:rFonts w:hint="eastAsia" w:ascii="黑体" w:eastAsia="黑体"/>
          <w:sz w:val="32"/>
          <w:szCs w:val="32"/>
        </w:rPr>
        <w:t>概况</w:t>
      </w:r>
    </w:p>
    <w:p>
      <w:pPr>
        <w:spacing w:line="600" w:lineRule="exact"/>
        <w:ind w:firstLine="643" w:firstLineChars="200"/>
        <w:rPr>
          <w:rFonts w:hint="eastAsia" w:ascii="仿宋_GB2312" w:eastAsia="仿宋_GB2312"/>
          <w:b/>
          <w:sz w:val="32"/>
          <w:szCs w:val="32"/>
          <w:lang w:val="en-US" w:eastAsia="zh-CN"/>
        </w:rPr>
      </w:pPr>
      <w:r>
        <w:rPr>
          <w:rFonts w:hint="eastAsia" w:ascii="仿宋_GB2312" w:eastAsia="仿宋_GB2312"/>
          <w:b/>
          <w:sz w:val="32"/>
          <w:szCs w:val="32"/>
        </w:rPr>
        <w:t>一、基本情况</w:t>
      </w:r>
      <w:r>
        <w:rPr>
          <w:rFonts w:hint="eastAsia" w:ascii="仿宋_GB2312" w:eastAsia="仿宋_GB2312"/>
          <w:b/>
          <w:sz w:val="32"/>
          <w:szCs w:val="32"/>
          <w:lang w:val="en-US" w:eastAsia="zh-CN"/>
        </w:rPr>
        <w:t>(包括机构设置情况）</w:t>
      </w:r>
    </w:p>
    <w:p>
      <w:pPr>
        <w:spacing w:line="600" w:lineRule="exact"/>
        <w:ind w:firstLine="640" w:firstLineChars="200"/>
        <w:rPr>
          <w:rFonts w:hint="eastAsia" w:ascii="楷体" w:hAnsi="楷体" w:eastAsia="楷体"/>
          <w:sz w:val="32"/>
          <w:szCs w:val="32"/>
        </w:rPr>
      </w:pPr>
      <w:r>
        <w:rPr>
          <w:rFonts w:hint="eastAsia" w:ascii="仿宋_GB2312" w:hAnsi="宋体" w:eastAsia="仿宋_GB2312"/>
          <w:sz w:val="32"/>
          <w:szCs w:val="32"/>
          <w:lang w:val="en-US" w:eastAsia="zh-CN"/>
        </w:rPr>
        <w:t>组织部现有干部职工23名</w:t>
      </w:r>
      <w:r>
        <w:rPr>
          <w:rFonts w:hint="eastAsia" w:ascii="仿宋_GB2312" w:hAnsi="宋体" w:eastAsia="仿宋_GB2312"/>
          <w:sz w:val="32"/>
          <w:szCs w:val="32"/>
        </w:rPr>
        <w:t>，其中</w:t>
      </w:r>
      <w:r>
        <w:rPr>
          <w:rFonts w:hint="eastAsia" w:ascii="仿宋_GB2312" w:hAnsi="宋体" w:eastAsia="仿宋_GB2312"/>
          <w:sz w:val="32"/>
          <w:szCs w:val="32"/>
          <w:lang w:val="en-US" w:eastAsia="zh-CN"/>
        </w:rPr>
        <w:t>行政人员9名，参公人员1名，工勤人员1名</w:t>
      </w:r>
      <w:r>
        <w:rPr>
          <w:rFonts w:hint="eastAsia" w:ascii="仿宋_GB2312" w:hAnsi="宋体" w:eastAsia="仿宋_GB2312"/>
          <w:sz w:val="32"/>
          <w:szCs w:val="32"/>
        </w:rPr>
        <w:t>，</w:t>
      </w:r>
      <w:r>
        <w:rPr>
          <w:rFonts w:hint="eastAsia" w:ascii="仿宋_GB2312" w:hAnsi="宋体" w:eastAsia="仿宋_GB2312"/>
          <w:sz w:val="32"/>
          <w:szCs w:val="32"/>
          <w:lang w:val="en-US" w:eastAsia="zh-CN"/>
        </w:rPr>
        <w:t>事业人员12名。</w:t>
      </w:r>
      <w:r>
        <w:rPr>
          <w:rFonts w:hint="eastAsia" w:ascii="仿宋_GB2312" w:hAnsi="仿宋_GB2312" w:eastAsia="仿宋_GB2312" w:cs="仿宋_GB2312"/>
          <w:sz w:val="32"/>
          <w:szCs w:val="32"/>
          <w:lang w:eastAsia="zh-CN"/>
        </w:rPr>
        <w:t>内设机构</w:t>
      </w:r>
      <w:r>
        <w:rPr>
          <w:rFonts w:hint="eastAsia" w:ascii="仿宋_GB2312" w:hAnsi="仿宋_GB2312" w:eastAsia="仿宋_GB2312" w:cs="仿宋_GB2312"/>
          <w:sz w:val="32"/>
          <w:szCs w:val="32"/>
          <w:lang w:val="en-US" w:eastAsia="zh-CN"/>
        </w:rPr>
        <w:t>10个</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组织一组、组织二组、组织三组、考核办、</w:t>
      </w:r>
      <w:r>
        <w:rPr>
          <w:rFonts w:hint="eastAsia" w:ascii="仿宋_GB2312" w:hAnsi="仿宋_GB2312" w:eastAsia="仿宋_GB2312" w:cs="仿宋_GB2312"/>
          <w:sz w:val="32"/>
          <w:szCs w:val="32"/>
          <w:lang w:eastAsia="zh-CN"/>
        </w:rPr>
        <w:t>干部组、干部教育监督组、</w:t>
      </w:r>
      <w:r>
        <w:rPr>
          <w:rFonts w:hint="eastAsia" w:ascii="仿宋_GB2312" w:hAnsi="仿宋_GB2312" w:eastAsia="仿宋_GB2312" w:cs="仿宋_GB2312"/>
          <w:sz w:val="32"/>
          <w:szCs w:val="32"/>
          <w:lang w:val="en-US" w:eastAsia="zh-CN"/>
        </w:rPr>
        <w:t>干部教育培训组、人才办、</w:t>
      </w:r>
      <w:r>
        <w:rPr>
          <w:rFonts w:hint="eastAsia" w:ascii="仿宋_GB2312" w:hAnsi="仿宋_GB2312" w:eastAsia="仿宋_GB2312" w:cs="仿宋_GB2312"/>
          <w:sz w:val="32"/>
          <w:szCs w:val="32"/>
          <w:lang w:eastAsia="zh-CN"/>
        </w:rPr>
        <w:t>办公室、</w:t>
      </w:r>
      <w:r>
        <w:rPr>
          <w:rFonts w:hint="eastAsia" w:ascii="仿宋_GB2312" w:hAnsi="仿宋_GB2312" w:eastAsia="仿宋_GB2312" w:cs="仿宋_GB2312"/>
          <w:sz w:val="32"/>
          <w:szCs w:val="32"/>
          <w:lang w:val="en-US" w:eastAsia="zh-CN"/>
        </w:rPr>
        <w:t>研究室</w:t>
      </w:r>
      <w:r>
        <w:rPr>
          <w:rFonts w:hint="eastAsia" w:ascii="仿宋_GB2312" w:hAnsi="仿宋_GB2312" w:eastAsia="仿宋_GB2312" w:cs="仿宋_GB2312"/>
          <w:sz w:val="32"/>
          <w:szCs w:val="32"/>
          <w:lang w:eastAsia="zh-CN"/>
        </w:rPr>
        <w:t>。下属事业单位</w:t>
      </w:r>
      <w:r>
        <w:rPr>
          <w:rFonts w:hint="eastAsia" w:ascii="仿宋_GB2312" w:hAnsi="仿宋_GB2312" w:eastAsia="仿宋_GB2312" w:cs="仿宋_GB2312"/>
          <w:sz w:val="32"/>
          <w:szCs w:val="32"/>
          <w:lang w:val="en-US" w:eastAsia="zh-CN"/>
        </w:rPr>
        <w:t>3个：</w:t>
      </w:r>
      <w:r>
        <w:rPr>
          <w:rFonts w:hint="eastAsia" w:ascii="仿宋_GB2312" w:hAnsi="仿宋_GB2312" w:eastAsia="仿宋_GB2312" w:cs="仿宋_GB2312"/>
          <w:sz w:val="32"/>
          <w:szCs w:val="32"/>
        </w:rPr>
        <w:t>党代表联络办公室、信息中心、干部教育培训中心</w:t>
      </w:r>
      <w:r>
        <w:rPr>
          <w:rFonts w:hint="eastAsia" w:ascii="仿宋_GB2312" w:hAnsi="仿宋_GB2312" w:eastAsia="仿宋_GB2312" w:cs="仿宋_GB2312"/>
          <w:sz w:val="32"/>
          <w:szCs w:val="32"/>
          <w:lang w:eastAsia="zh-CN"/>
        </w:rPr>
        <w:t>。</w:t>
      </w:r>
    </w:p>
    <w:p>
      <w:pPr>
        <w:numPr>
          <w:ilvl w:val="0"/>
          <w:numId w:val="1"/>
        </w:numPr>
        <w:spacing w:line="600" w:lineRule="exact"/>
        <w:ind w:firstLine="643" w:firstLineChars="200"/>
        <w:rPr>
          <w:rFonts w:hint="eastAsia" w:ascii="仿宋_GB2312" w:eastAsia="仿宋_GB2312"/>
          <w:b/>
          <w:sz w:val="32"/>
          <w:szCs w:val="32"/>
        </w:rPr>
      </w:pPr>
      <w:r>
        <w:rPr>
          <w:rFonts w:hint="eastAsia" w:ascii="仿宋_GB2312" w:eastAsia="仿宋_GB2312"/>
          <w:b/>
          <w:sz w:val="32"/>
          <w:szCs w:val="32"/>
        </w:rPr>
        <w:t>主要职能</w:t>
      </w:r>
    </w:p>
    <w:p>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（一）认真贯彻执行党的组织路线、干部工作的路线、方针、政策，提出落实方案并组织实施。</w:t>
      </w:r>
    </w:p>
    <w:p>
      <w:pPr>
        <w:spacing w:line="600" w:lineRule="exact"/>
        <w:rPr>
          <w:rFonts w:hint="eastAsia" w:ascii="仿宋" w:hAnsi="仿宋" w:eastAsia="仿宋"/>
          <w:sz w:val="32"/>
          <w:szCs w:val="32"/>
        </w:rPr>
      </w:pPr>
      <w:r>
        <w:rPr>
          <w:rFonts w:hint="eastAsia" w:ascii="仿宋" w:hAnsi="仿宋" w:eastAsia="仿宋"/>
          <w:sz w:val="32"/>
          <w:szCs w:val="32"/>
        </w:rPr>
        <w:t xml:space="preserve">    （二）提出列入县委及本部管理的干部及领导班子建设、调整、配备的意见和建议。</w:t>
      </w:r>
    </w:p>
    <w:p>
      <w:pPr>
        <w:spacing w:line="600" w:lineRule="exact"/>
        <w:rPr>
          <w:rFonts w:hint="eastAsia" w:ascii="仿宋" w:hAnsi="仿宋" w:eastAsia="仿宋"/>
          <w:sz w:val="32"/>
          <w:szCs w:val="32"/>
        </w:rPr>
      </w:pPr>
      <w:r>
        <w:rPr>
          <w:rFonts w:hint="eastAsia" w:ascii="仿宋" w:hAnsi="仿宋" w:eastAsia="仿宋"/>
          <w:sz w:val="32"/>
          <w:szCs w:val="32"/>
        </w:rPr>
        <w:t xml:space="preserve">    （三）负责全县党员、干部队伍的宏观管理工作和选拔培养中青年干部工作。</w:t>
      </w:r>
    </w:p>
    <w:p>
      <w:pPr>
        <w:spacing w:line="600" w:lineRule="exact"/>
        <w:rPr>
          <w:rFonts w:hint="eastAsia" w:ascii="仿宋" w:hAnsi="仿宋" w:eastAsia="仿宋"/>
          <w:sz w:val="32"/>
          <w:szCs w:val="32"/>
        </w:rPr>
      </w:pPr>
      <w:r>
        <w:rPr>
          <w:rFonts w:hint="eastAsia" w:ascii="仿宋" w:hAnsi="仿宋" w:eastAsia="仿宋"/>
          <w:sz w:val="32"/>
          <w:szCs w:val="32"/>
        </w:rPr>
        <w:t xml:space="preserve">    （四）按照党章规定，协调、规划和指导全县各级党组织建设、党员教育管理和发展工作。</w:t>
      </w:r>
    </w:p>
    <w:p>
      <w:pPr>
        <w:spacing w:line="600" w:lineRule="exact"/>
        <w:rPr>
          <w:rFonts w:hint="eastAsia" w:ascii="仿宋" w:hAnsi="仿宋" w:eastAsia="仿宋"/>
          <w:sz w:val="32"/>
          <w:szCs w:val="32"/>
        </w:rPr>
      </w:pPr>
      <w:r>
        <w:rPr>
          <w:rFonts w:hint="eastAsia" w:ascii="仿宋" w:hAnsi="仿宋" w:eastAsia="仿宋"/>
          <w:sz w:val="32"/>
          <w:szCs w:val="32"/>
        </w:rPr>
        <w:t xml:space="preserve">    （五）调查研究拟定全县组织、干部人事工作的主要政策和制度，指导干部人事制度改革。</w:t>
      </w:r>
    </w:p>
    <w:p>
      <w:pPr>
        <w:spacing w:line="600" w:lineRule="exact"/>
        <w:rPr>
          <w:rFonts w:hint="eastAsia" w:ascii="仿宋" w:hAnsi="仿宋" w:eastAsia="仿宋"/>
          <w:sz w:val="32"/>
          <w:szCs w:val="32"/>
        </w:rPr>
      </w:pPr>
      <w:r>
        <w:rPr>
          <w:rFonts w:hint="eastAsia" w:ascii="仿宋" w:hAnsi="仿宋" w:eastAsia="仿宋"/>
          <w:sz w:val="32"/>
          <w:szCs w:val="32"/>
        </w:rPr>
        <w:t xml:space="preserve">    （六）主管全县干部教育工作，制定落实干部教育规划，负责全县人才工作的宏观指导、组织协调、督促检查。</w:t>
      </w:r>
    </w:p>
    <w:p>
      <w:pPr>
        <w:spacing w:line="600" w:lineRule="exact"/>
        <w:rPr>
          <w:rFonts w:hint="eastAsia" w:ascii="仿宋" w:hAnsi="仿宋" w:eastAsia="仿宋"/>
          <w:sz w:val="32"/>
          <w:szCs w:val="32"/>
        </w:rPr>
      </w:pPr>
      <w:r>
        <w:rPr>
          <w:rFonts w:hint="eastAsia" w:ascii="仿宋" w:hAnsi="仿宋" w:eastAsia="仿宋"/>
          <w:sz w:val="32"/>
          <w:szCs w:val="32"/>
        </w:rPr>
        <w:t xml:space="preserve">    （七）负责全县组织、干部人事工作的检查督促，向县委和市委组织部反映有关情况并提出建议。</w:t>
      </w:r>
    </w:p>
    <w:p>
      <w:pPr>
        <w:spacing w:line="600" w:lineRule="exact"/>
        <w:rPr>
          <w:rFonts w:hint="eastAsia" w:ascii="仿宋" w:hAnsi="仿宋" w:eastAsia="仿宋"/>
          <w:sz w:val="32"/>
          <w:szCs w:val="32"/>
        </w:rPr>
      </w:pPr>
      <w:r>
        <w:rPr>
          <w:rFonts w:hint="eastAsia" w:ascii="仿宋" w:hAnsi="仿宋" w:eastAsia="仿宋"/>
          <w:sz w:val="32"/>
          <w:szCs w:val="32"/>
        </w:rPr>
        <w:t xml:space="preserve">    （八）负责全县离退休干部宏观管理，落实离退休干部政策，管理县委老干部局。</w:t>
      </w:r>
    </w:p>
    <w:p>
      <w:pPr>
        <w:spacing w:line="600" w:lineRule="exact"/>
        <w:rPr>
          <w:rFonts w:hint="eastAsia" w:ascii="仿宋" w:hAnsi="仿宋" w:eastAsia="仿宋"/>
          <w:sz w:val="32"/>
          <w:szCs w:val="32"/>
        </w:rPr>
      </w:pPr>
      <w:r>
        <w:rPr>
          <w:rFonts w:hint="eastAsia" w:ascii="仿宋" w:hAnsi="仿宋" w:eastAsia="仿宋"/>
          <w:sz w:val="32"/>
          <w:szCs w:val="32"/>
        </w:rPr>
        <w:t xml:space="preserve">    （九）负责《党政领导干部选拔任用工作条例》贯彻落实情况的监督、检查，对领导干部进行监督管理，受理党员、干部的来信来访，承办有关干部问题的调查审理工作。</w:t>
      </w:r>
    </w:p>
    <w:p>
      <w:pPr>
        <w:spacing w:line="600" w:lineRule="exact"/>
        <w:ind w:firstLine="640"/>
        <w:rPr>
          <w:rFonts w:hint="eastAsia" w:ascii="楷体" w:hAnsi="楷体" w:eastAsia="楷体"/>
          <w:sz w:val="32"/>
          <w:szCs w:val="32"/>
        </w:rPr>
      </w:pPr>
      <w:r>
        <w:rPr>
          <w:rFonts w:hint="eastAsia" w:ascii="仿宋" w:hAnsi="仿宋" w:eastAsia="仿宋"/>
          <w:sz w:val="32"/>
          <w:szCs w:val="32"/>
        </w:rPr>
        <w:t>（十）承办县委和市委组织部交办的其他工作。</w:t>
      </w:r>
    </w:p>
    <w:p>
      <w:pPr>
        <w:spacing w:line="600" w:lineRule="exact"/>
        <w:jc w:val="center"/>
        <w:rPr>
          <w:rFonts w:hint="eastAsia" w:ascii="黑体" w:eastAsia="黑体"/>
          <w:sz w:val="32"/>
          <w:szCs w:val="32"/>
        </w:rPr>
      </w:pPr>
    </w:p>
    <w:p>
      <w:pPr>
        <w:spacing w:line="600" w:lineRule="exact"/>
        <w:jc w:val="center"/>
        <w:rPr>
          <w:rFonts w:ascii="黑体" w:eastAsia="黑体"/>
          <w:sz w:val="32"/>
          <w:szCs w:val="32"/>
        </w:rPr>
      </w:pPr>
      <w:r>
        <w:rPr>
          <w:rFonts w:hint="eastAsia" w:ascii="黑体" w:eastAsia="黑体"/>
          <w:sz w:val="32"/>
          <w:szCs w:val="32"/>
        </w:rPr>
        <w:t>第二部分</w:t>
      </w:r>
      <w:r>
        <w:rPr>
          <w:rFonts w:ascii="黑体" w:eastAsia="黑体"/>
          <w:sz w:val="32"/>
          <w:szCs w:val="32"/>
        </w:rPr>
        <w:t xml:space="preserve">  </w:t>
      </w:r>
      <w:r>
        <w:rPr>
          <w:rFonts w:hint="eastAsia" w:ascii="黑体" w:eastAsia="黑体"/>
          <w:sz w:val="32"/>
          <w:szCs w:val="32"/>
          <w:lang w:eastAsia="zh-CN"/>
        </w:rPr>
        <w:t>2019</w:t>
      </w:r>
      <w:r>
        <w:rPr>
          <w:rFonts w:hint="eastAsia" w:ascii="黑体" w:eastAsia="黑体"/>
          <w:sz w:val="32"/>
          <w:szCs w:val="32"/>
        </w:rPr>
        <w:t>年度部门预算报表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w:t>
      </w:r>
      <w:r>
        <w:rPr>
          <w:rFonts w:hint="eastAsia" w:ascii="仿宋_GB2312" w:eastAsia="仿宋_GB2312"/>
          <w:sz w:val="32"/>
          <w:szCs w:val="32"/>
          <w:lang w:eastAsia="zh-CN"/>
        </w:rPr>
        <w:t>浮山县委组织部2019</w:t>
      </w:r>
      <w:r>
        <w:rPr>
          <w:rFonts w:hint="eastAsia" w:ascii="仿宋_GB2312" w:eastAsia="仿宋_GB2312"/>
          <w:sz w:val="32"/>
          <w:szCs w:val="32"/>
        </w:rPr>
        <w:t>年预算收支总表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w:t>
      </w:r>
      <w:r>
        <w:rPr>
          <w:rFonts w:hint="eastAsia" w:ascii="仿宋_GB2312" w:eastAsia="仿宋_GB2312"/>
          <w:sz w:val="32"/>
          <w:szCs w:val="32"/>
          <w:lang w:eastAsia="zh-CN"/>
        </w:rPr>
        <w:t>浮山县委组织部2019</w:t>
      </w:r>
      <w:r>
        <w:rPr>
          <w:rFonts w:hint="eastAsia" w:ascii="仿宋_GB2312" w:eastAsia="仿宋_GB2312"/>
          <w:sz w:val="32"/>
          <w:szCs w:val="32"/>
        </w:rPr>
        <w:t>年预算收入总表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三、</w:t>
      </w:r>
      <w:r>
        <w:rPr>
          <w:rFonts w:hint="eastAsia" w:ascii="仿宋_GB2312" w:eastAsia="仿宋_GB2312"/>
          <w:sz w:val="32"/>
          <w:szCs w:val="32"/>
          <w:lang w:eastAsia="zh-CN"/>
        </w:rPr>
        <w:t>浮山县委组织部2019</w:t>
      </w:r>
      <w:r>
        <w:rPr>
          <w:rFonts w:hint="eastAsia" w:ascii="仿宋_GB2312" w:eastAsia="仿宋_GB2312"/>
          <w:sz w:val="32"/>
          <w:szCs w:val="32"/>
        </w:rPr>
        <w:t>年预算支出总表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四、</w:t>
      </w:r>
      <w:r>
        <w:rPr>
          <w:rFonts w:hint="eastAsia" w:ascii="仿宋_GB2312" w:eastAsia="仿宋_GB2312"/>
          <w:sz w:val="32"/>
          <w:szCs w:val="32"/>
          <w:lang w:eastAsia="zh-CN"/>
        </w:rPr>
        <w:t>浮山县委组织部</w:t>
      </w:r>
      <w:r>
        <w:rPr>
          <w:rFonts w:hint="eastAsia" w:ascii="仿宋_GB2312" w:eastAsia="仿宋_GB2312"/>
          <w:sz w:val="32"/>
          <w:szCs w:val="32"/>
          <w:lang w:val="en-US" w:eastAsia="zh-CN"/>
        </w:rPr>
        <w:t xml:space="preserve"> </w:t>
      </w:r>
      <w:r>
        <w:rPr>
          <w:rFonts w:hint="eastAsia" w:ascii="仿宋_GB2312" w:eastAsia="仿宋_GB2312"/>
          <w:sz w:val="32"/>
          <w:szCs w:val="32"/>
          <w:lang w:eastAsia="zh-CN"/>
        </w:rPr>
        <w:t>2019</w:t>
      </w:r>
      <w:r>
        <w:rPr>
          <w:rFonts w:hint="eastAsia" w:ascii="仿宋_GB2312" w:eastAsia="仿宋_GB2312"/>
          <w:sz w:val="32"/>
          <w:szCs w:val="32"/>
        </w:rPr>
        <w:t>年财政拨款收支总表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五、</w:t>
      </w:r>
      <w:r>
        <w:rPr>
          <w:rFonts w:hint="eastAsia" w:ascii="仿宋_GB2312" w:eastAsia="仿宋_GB2312"/>
          <w:sz w:val="32"/>
          <w:szCs w:val="32"/>
          <w:lang w:eastAsia="zh-CN"/>
        </w:rPr>
        <w:t>浮山县委组织部2019</w:t>
      </w:r>
      <w:r>
        <w:rPr>
          <w:rFonts w:hint="eastAsia" w:ascii="仿宋_GB2312" w:eastAsia="仿宋_GB2312"/>
          <w:sz w:val="32"/>
          <w:szCs w:val="32"/>
        </w:rPr>
        <w:t>年一般公共预算支出预算表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六、</w:t>
      </w:r>
      <w:r>
        <w:rPr>
          <w:rFonts w:hint="eastAsia" w:ascii="仿宋_GB2312" w:eastAsia="仿宋_GB2312"/>
          <w:sz w:val="32"/>
          <w:szCs w:val="32"/>
          <w:lang w:eastAsia="zh-CN"/>
        </w:rPr>
        <w:t>浮山县委组织部</w:t>
      </w:r>
      <w:r>
        <w:rPr>
          <w:rFonts w:hint="eastAsia" w:ascii="仿宋_GB2312" w:eastAsia="仿宋_GB2312"/>
          <w:sz w:val="32"/>
          <w:szCs w:val="32"/>
          <w:lang w:val="en-US" w:eastAsia="zh-CN"/>
        </w:rPr>
        <w:t xml:space="preserve"> </w:t>
      </w:r>
      <w:r>
        <w:rPr>
          <w:rFonts w:hint="eastAsia" w:ascii="仿宋_GB2312" w:eastAsia="仿宋_GB2312"/>
          <w:sz w:val="32"/>
          <w:szCs w:val="32"/>
          <w:lang w:eastAsia="zh-CN"/>
        </w:rPr>
        <w:t>2019</w:t>
      </w:r>
      <w:r>
        <w:rPr>
          <w:rFonts w:hint="eastAsia" w:ascii="仿宋_GB2312" w:eastAsia="仿宋_GB2312"/>
          <w:sz w:val="32"/>
          <w:szCs w:val="32"/>
        </w:rPr>
        <w:t>年一般公共预算安排基本支出分经济科目表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七、</w:t>
      </w:r>
      <w:r>
        <w:rPr>
          <w:rFonts w:hint="eastAsia" w:ascii="仿宋_GB2312" w:eastAsia="仿宋_GB2312"/>
          <w:sz w:val="32"/>
          <w:szCs w:val="32"/>
          <w:lang w:eastAsia="zh-CN"/>
        </w:rPr>
        <w:t>浮山县委组织部</w:t>
      </w:r>
      <w:r>
        <w:rPr>
          <w:rFonts w:hint="eastAsia" w:ascii="仿宋_GB2312" w:eastAsia="仿宋_GB2312"/>
          <w:sz w:val="32"/>
          <w:szCs w:val="32"/>
          <w:lang w:val="en-US" w:eastAsia="zh-CN"/>
        </w:rPr>
        <w:t xml:space="preserve"> </w:t>
      </w:r>
      <w:r>
        <w:rPr>
          <w:rFonts w:hint="eastAsia" w:ascii="仿宋_GB2312" w:eastAsia="仿宋_GB2312"/>
          <w:sz w:val="32"/>
          <w:szCs w:val="32"/>
          <w:lang w:eastAsia="zh-CN"/>
        </w:rPr>
        <w:t>2019</w:t>
      </w:r>
      <w:r>
        <w:rPr>
          <w:rFonts w:hint="eastAsia" w:ascii="仿宋_GB2312" w:eastAsia="仿宋_GB2312"/>
          <w:sz w:val="32"/>
          <w:szCs w:val="32"/>
        </w:rPr>
        <w:t>年政府性基金预算收入预算表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八、</w:t>
      </w:r>
      <w:r>
        <w:rPr>
          <w:rFonts w:hint="eastAsia" w:ascii="仿宋_GB2312" w:eastAsia="仿宋_GB2312"/>
          <w:sz w:val="32"/>
          <w:szCs w:val="32"/>
          <w:lang w:eastAsia="zh-CN"/>
        </w:rPr>
        <w:t>浮山县委组织部2019</w:t>
      </w:r>
      <w:r>
        <w:rPr>
          <w:rFonts w:hint="eastAsia" w:ascii="仿宋_GB2312" w:eastAsia="仿宋_GB2312"/>
          <w:sz w:val="32"/>
          <w:szCs w:val="32"/>
        </w:rPr>
        <w:t>年政府性基金预算支出预算表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九、</w:t>
      </w:r>
      <w:r>
        <w:rPr>
          <w:rFonts w:hint="eastAsia" w:ascii="仿宋_GB2312" w:eastAsia="仿宋_GB2312"/>
          <w:sz w:val="32"/>
          <w:szCs w:val="32"/>
          <w:lang w:eastAsia="zh-CN"/>
        </w:rPr>
        <w:t>浮山县委组织部2019</w:t>
      </w:r>
      <w:r>
        <w:rPr>
          <w:rFonts w:hint="eastAsia" w:ascii="仿宋_GB2312" w:eastAsia="仿宋_GB2312"/>
          <w:sz w:val="32"/>
          <w:szCs w:val="32"/>
        </w:rPr>
        <w:t>年“三公”经费预算财政拨款情况统计表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十、</w:t>
      </w:r>
      <w:r>
        <w:rPr>
          <w:rFonts w:hint="eastAsia" w:ascii="仿宋_GB2312" w:eastAsia="仿宋_GB2312"/>
          <w:sz w:val="32"/>
          <w:szCs w:val="32"/>
          <w:lang w:eastAsia="zh-CN"/>
        </w:rPr>
        <w:t>浮山县委组织部2019</w:t>
      </w:r>
      <w:r>
        <w:rPr>
          <w:rFonts w:hint="eastAsia" w:ascii="仿宋_GB2312" w:eastAsia="仿宋_GB2312"/>
          <w:sz w:val="32"/>
          <w:szCs w:val="32"/>
        </w:rPr>
        <w:t>年机关运行经费预算财政拨款情况统计表</w:t>
      </w:r>
    </w:p>
    <w:p>
      <w:pPr>
        <w:spacing w:line="600" w:lineRule="exact"/>
        <w:jc w:val="center"/>
        <w:rPr>
          <w:rFonts w:hint="eastAsia" w:ascii="黑体" w:eastAsia="黑体"/>
          <w:sz w:val="32"/>
          <w:szCs w:val="32"/>
        </w:rPr>
      </w:pPr>
    </w:p>
    <w:p>
      <w:pPr>
        <w:spacing w:line="600" w:lineRule="exact"/>
        <w:jc w:val="center"/>
        <w:rPr>
          <w:rFonts w:ascii="黑体" w:eastAsia="黑体"/>
          <w:sz w:val="32"/>
          <w:szCs w:val="32"/>
        </w:rPr>
      </w:pPr>
      <w:r>
        <w:rPr>
          <w:rFonts w:hint="eastAsia" w:ascii="黑体" w:eastAsia="黑体"/>
          <w:sz w:val="32"/>
          <w:szCs w:val="32"/>
        </w:rPr>
        <w:t>第三部分</w:t>
      </w:r>
      <w:r>
        <w:rPr>
          <w:rFonts w:ascii="黑体" w:eastAsia="黑体"/>
          <w:sz w:val="32"/>
          <w:szCs w:val="32"/>
        </w:rPr>
        <w:t xml:space="preserve">  </w:t>
      </w:r>
      <w:r>
        <w:rPr>
          <w:rFonts w:hint="eastAsia" w:ascii="黑体" w:eastAsia="黑体"/>
          <w:sz w:val="32"/>
          <w:szCs w:val="32"/>
          <w:lang w:eastAsia="zh-CN"/>
        </w:rPr>
        <w:t>2019</w:t>
      </w:r>
      <w:r>
        <w:rPr>
          <w:rFonts w:hint="eastAsia" w:ascii="黑体" w:eastAsia="黑体"/>
          <w:sz w:val="32"/>
          <w:szCs w:val="32"/>
        </w:rPr>
        <w:t>年度部门预算情况说明</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一、</w:t>
      </w:r>
      <w:r>
        <w:rPr>
          <w:rFonts w:hint="eastAsia" w:ascii="仿宋_GB2312" w:eastAsia="仿宋_GB2312"/>
          <w:b/>
          <w:sz w:val="32"/>
          <w:szCs w:val="32"/>
          <w:lang w:eastAsia="zh-CN"/>
        </w:rPr>
        <w:t>2019</w:t>
      </w:r>
      <w:r>
        <w:rPr>
          <w:rFonts w:hint="eastAsia" w:ascii="仿宋_GB2312" w:eastAsia="仿宋_GB2312"/>
          <w:b/>
          <w:sz w:val="32"/>
          <w:szCs w:val="32"/>
        </w:rPr>
        <w:t>年度部门预算数据变动情况及原因</w:t>
      </w:r>
    </w:p>
    <w:p>
      <w:pPr>
        <w:widowControl w:val="0"/>
        <w:wordWrap/>
        <w:adjustRightInd/>
        <w:snapToGrid/>
        <w:spacing w:line="600" w:lineRule="exact"/>
        <w:ind w:left="0" w:leftChars="0" w:firstLine="640" w:firstLineChars="200"/>
        <w:textAlignment w:val="auto"/>
        <w:rPr>
          <w:rFonts w:ascii="仿宋_GB2312" w:eastAsia="仿宋_GB2312"/>
          <w:sz w:val="32"/>
          <w:szCs w:val="32"/>
        </w:rPr>
      </w:pPr>
      <w:r>
        <w:rPr>
          <w:rFonts w:hint="eastAsia" w:ascii="仿宋_GB2312" w:eastAsia="仿宋_GB2312"/>
          <w:sz w:val="32"/>
          <w:szCs w:val="32"/>
          <w:lang w:eastAsia="zh-CN"/>
        </w:rPr>
        <w:t>浮山县委组织部2019</w:t>
      </w:r>
      <w:r>
        <w:rPr>
          <w:rFonts w:hint="eastAsia" w:ascii="仿宋_GB2312" w:eastAsia="仿宋_GB2312"/>
          <w:sz w:val="32"/>
          <w:szCs w:val="32"/>
        </w:rPr>
        <w:t>年部门预算</w:t>
      </w:r>
      <w:r>
        <w:rPr>
          <w:rFonts w:hint="eastAsia" w:ascii="仿宋_GB2312" w:eastAsia="仿宋_GB2312"/>
          <w:sz w:val="32"/>
          <w:szCs w:val="32"/>
          <w:lang w:val="en-US" w:eastAsia="zh-CN"/>
        </w:rPr>
        <w:t>242.72</w:t>
      </w:r>
      <w:r>
        <w:rPr>
          <w:rFonts w:hint="eastAsia" w:ascii="仿宋_GB2312" w:eastAsia="仿宋_GB2312"/>
          <w:sz w:val="32"/>
          <w:szCs w:val="32"/>
        </w:rPr>
        <w:t>万元，比</w:t>
      </w:r>
      <w:r>
        <w:rPr>
          <w:rFonts w:hint="eastAsia" w:ascii="仿宋_GB2312" w:eastAsia="仿宋_GB2312"/>
          <w:sz w:val="32"/>
          <w:szCs w:val="32"/>
          <w:lang w:eastAsia="zh-CN"/>
        </w:rPr>
        <w:t>2018</w:t>
      </w:r>
      <w:r>
        <w:rPr>
          <w:rFonts w:hint="eastAsia" w:ascii="仿宋_GB2312" w:eastAsia="仿宋_GB2312"/>
          <w:sz w:val="32"/>
          <w:szCs w:val="32"/>
        </w:rPr>
        <w:t>年预算增加</w:t>
      </w:r>
      <w:r>
        <w:rPr>
          <w:rFonts w:hint="eastAsia" w:ascii="仿宋_GB2312" w:eastAsia="仿宋_GB2312"/>
          <w:sz w:val="32"/>
          <w:szCs w:val="32"/>
          <w:lang w:val="en-US" w:eastAsia="zh-CN"/>
        </w:rPr>
        <w:t>55.83</w:t>
      </w:r>
      <w:r>
        <w:rPr>
          <w:rFonts w:hint="eastAsia" w:ascii="仿宋_GB2312" w:eastAsia="仿宋_GB2312"/>
          <w:sz w:val="32"/>
          <w:szCs w:val="32"/>
        </w:rPr>
        <w:t>万元。其中：工资福利支出比</w:t>
      </w:r>
      <w:r>
        <w:rPr>
          <w:rFonts w:hint="eastAsia" w:ascii="仿宋_GB2312" w:eastAsia="仿宋_GB2312"/>
          <w:sz w:val="32"/>
          <w:szCs w:val="32"/>
          <w:lang w:eastAsia="zh-CN"/>
        </w:rPr>
        <w:t>2018</w:t>
      </w:r>
      <w:r>
        <w:rPr>
          <w:rFonts w:hint="eastAsia" w:ascii="仿宋_GB2312" w:eastAsia="仿宋_GB2312"/>
          <w:sz w:val="32"/>
          <w:szCs w:val="32"/>
        </w:rPr>
        <w:t>年增加了</w:t>
      </w:r>
      <w:r>
        <w:rPr>
          <w:rFonts w:hint="eastAsia" w:ascii="仿宋_GB2312" w:eastAsia="仿宋_GB2312"/>
          <w:sz w:val="32"/>
          <w:szCs w:val="32"/>
          <w:lang w:val="en-US" w:eastAsia="zh-CN"/>
        </w:rPr>
        <w:t>41.3</w:t>
      </w:r>
      <w:r>
        <w:rPr>
          <w:rFonts w:hint="eastAsia" w:ascii="仿宋_GB2312" w:eastAsia="仿宋_GB2312"/>
          <w:sz w:val="32"/>
          <w:szCs w:val="32"/>
        </w:rPr>
        <w:t>万元，增加原因</w:t>
      </w:r>
      <w:r>
        <w:rPr>
          <w:rFonts w:hint="eastAsia" w:ascii="仿宋_GB2312" w:eastAsia="仿宋_GB2312"/>
          <w:sz w:val="32"/>
          <w:szCs w:val="32"/>
          <w:lang w:val="en-US" w:eastAsia="zh-CN"/>
        </w:rPr>
        <w:t>是县直工委并入组织部，人员增加4人</w:t>
      </w:r>
      <w:r>
        <w:rPr>
          <w:rFonts w:hint="eastAsia" w:ascii="仿宋_GB2312" w:eastAsia="仿宋_GB2312"/>
          <w:sz w:val="32"/>
          <w:szCs w:val="32"/>
        </w:rPr>
        <w:t>。商品和服务支出比</w:t>
      </w:r>
      <w:r>
        <w:rPr>
          <w:rFonts w:hint="eastAsia" w:ascii="仿宋_GB2312" w:eastAsia="仿宋_GB2312"/>
          <w:sz w:val="32"/>
          <w:szCs w:val="32"/>
          <w:lang w:eastAsia="zh-CN"/>
        </w:rPr>
        <w:t>2018</w:t>
      </w:r>
      <w:r>
        <w:rPr>
          <w:rFonts w:hint="eastAsia" w:ascii="仿宋_GB2312" w:eastAsia="仿宋_GB2312"/>
          <w:sz w:val="32"/>
          <w:szCs w:val="32"/>
        </w:rPr>
        <w:t>年</w:t>
      </w:r>
      <w:r>
        <w:rPr>
          <w:rFonts w:hint="eastAsia" w:ascii="仿宋_GB2312" w:eastAsia="仿宋_GB2312"/>
          <w:sz w:val="32"/>
          <w:szCs w:val="32"/>
          <w:lang w:eastAsia="zh-CN"/>
        </w:rPr>
        <w:t>增加</w:t>
      </w:r>
      <w:r>
        <w:rPr>
          <w:rFonts w:hint="eastAsia" w:ascii="仿宋_GB2312" w:eastAsia="仿宋_GB2312"/>
          <w:sz w:val="32"/>
          <w:szCs w:val="32"/>
        </w:rPr>
        <w:t>了</w:t>
      </w:r>
      <w:r>
        <w:rPr>
          <w:rFonts w:hint="eastAsia" w:ascii="仿宋_GB2312" w:eastAsia="仿宋_GB2312"/>
          <w:sz w:val="32"/>
          <w:szCs w:val="32"/>
          <w:lang w:val="en-US" w:eastAsia="zh-CN"/>
        </w:rPr>
        <w:t>5.53</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lang w:val="en-US" w:eastAsia="zh-CN"/>
        </w:rPr>
        <w:t>原因是人员增加4人</w:t>
      </w:r>
      <w:r>
        <w:rPr>
          <w:rFonts w:hint="eastAsia" w:ascii="仿宋_GB2312" w:eastAsia="仿宋_GB2312"/>
          <w:sz w:val="32"/>
          <w:szCs w:val="32"/>
        </w:rPr>
        <w:t>。项目支出</w:t>
      </w:r>
      <w:r>
        <w:rPr>
          <w:rFonts w:hint="eastAsia" w:ascii="仿宋_GB2312" w:eastAsia="仿宋_GB2312"/>
          <w:sz w:val="32"/>
          <w:szCs w:val="32"/>
          <w:lang w:eastAsia="zh-CN"/>
        </w:rPr>
        <w:t>2019</w:t>
      </w:r>
      <w:r>
        <w:rPr>
          <w:rFonts w:hint="eastAsia" w:ascii="仿宋_GB2312" w:eastAsia="仿宋_GB2312"/>
          <w:sz w:val="32"/>
          <w:szCs w:val="32"/>
        </w:rPr>
        <w:t>年比</w:t>
      </w:r>
      <w:r>
        <w:rPr>
          <w:rFonts w:hint="eastAsia" w:ascii="仿宋_GB2312" w:eastAsia="仿宋_GB2312"/>
          <w:sz w:val="32"/>
          <w:szCs w:val="32"/>
          <w:lang w:eastAsia="zh-CN"/>
        </w:rPr>
        <w:t>2018</w:t>
      </w:r>
      <w:r>
        <w:rPr>
          <w:rFonts w:hint="eastAsia" w:ascii="仿宋_GB2312" w:eastAsia="仿宋_GB2312"/>
          <w:sz w:val="32"/>
          <w:szCs w:val="32"/>
        </w:rPr>
        <w:t>年预算</w:t>
      </w:r>
      <w:r>
        <w:rPr>
          <w:rFonts w:hint="eastAsia" w:ascii="仿宋_GB2312" w:eastAsia="仿宋_GB2312"/>
          <w:sz w:val="32"/>
          <w:szCs w:val="32"/>
          <w:lang w:eastAsia="zh-CN"/>
        </w:rPr>
        <w:t>增加</w:t>
      </w:r>
      <w:r>
        <w:rPr>
          <w:rFonts w:hint="eastAsia" w:ascii="仿宋_GB2312" w:eastAsia="仿宋_GB2312"/>
          <w:sz w:val="32"/>
          <w:szCs w:val="32"/>
          <w:lang w:val="en-US" w:eastAsia="zh-CN"/>
        </w:rPr>
        <w:t>9.03</w:t>
      </w:r>
      <w:r>
        <w:rPr>
          <w:rFonts w:hint="eastAsia" w:ascii="仿宋_GB2312" w:eastAsia="仿宋_GB2312"/>
          <w:sz w:val="32"/>
          <w:szCs w:val="32"/>
        </w:rPr>
        <w:t>万元。</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二、“三公”经费增减变动原因说明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lang w:eastAsia="zh-CN"/>
        </w:rPr>
        <w:t>2019</w:t>
      </w:r>
      <w:r>
        <w:rPr>
          <w:rFonts w:hint="eastAsia" w:ascii="仿宋_GB2312" w:eastAsia="仿宋_GB2312"/>
          <w:sz w:val="32"/>
          <w:szCs w:val="32"/>
        </w:rPr>
        <w:t>年一般公共预算安排的“三公”经费预算</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rPr>
        <w:t>其中：因公出国（境）费用</w:t>
      </w:r>
      <w:r>
        <w:rPr>
          <w:rFonts w:ascii="仿宋_GB2312" w:eastAsia="仿宋_GB2312"/>
          <w:sz w:val="32"/>
          <w:szCs w:val="32"/>
        </w:rPr>
        <w:t>0</w:t>
      </w:r>
      <w:r>
        <w:rPr>
          <w:rFonts w:hint="eastAsia" w:ascii="仿宋_GB2312" w:eastAsia="仿宋_GB2312"/>
          <w:sz w:val="32"/>
          <w:szCs w:val="32"/>
        </w:rPr>
        <w:t>万元，比上年无变化；公务接待费</w:t>
      </w:r>
      <w:r>
        <w:rPr>
          <w:rFonts w:hint="eastAsia" w:ascii="仿宋_GB2312" w:eastAsia="仿宋_GB2312"/>
          <w:sz w:val="32"/>
          <w:szCs w:val="32"/>
          <w:lang w:val="en-US" w:eastAsia="zh-CN"/>
        </w:rPr>
        <w:t xml:space="preserve"> 0 </w:t>
      </w:r>
      <w:r>
        <w:rPr>
          <w:rFonts w:hint="eastAsia" w:ascii="仿宋_GB2312" w:eastAsia="仿宋_GB2312"/>
          <w:sz w:val="32"/>
          <w:szCs w:val="32"/>
        </w:rPr>
        <w:t>万元，比上年</w:t>
      </w:r>
      <w:r>
        <w:rPr>
          <w:rFonts w:hint="eastAsia" w:ascii="仿宋_GB2312" w:eastAsia="仿宋_GB2312"/>
          <w:sz w:val="32"/>
          <w:szCs w:val="32"/>
          <w:lang w:val="en-US" w:eastAsia="zh-CN"/>
        </w:rPr>
        <w:t xml:space="preserve">无变化 </w:t>
      </w:r>
      <w:r>
        <w:rPr>
          <w:rFonts w:hint="eastAsia" w:ascii="仿宋_GB2312" w:eastAsia="仿宋_GB2312"/>
          <w:sz w:val="32"/>
          <w:szCs w:val="32"/>
        </w:rPr>
        <w:t>，公务用车运行维护费</w:t>
      </w:r>
      <w:r>
        <w:rPr>
          <w:rFonts w:hint="eastAsia" w:ascii="仿宋_GB2312" w:eastAsia="仿宋_GB2312"/>
          <w:sz w:val="32"/>
          <w:szCs w:val="32"/>
          <w:lang w:val="en-US" w:eastAsia="zh-CN"/>
        </w:rPr>
        <w:t xml:space="preserve">0 </w:t>
      </w:r>
      <w:r>
        <w:rPr>
          <w:rFonts w:hint="eastAsia" w:ascii="仿宋_GB2312" w:eastAsia="仿宋_GB2312"/>
          <w:sz w:val="32"/>
          <w:szCs w:val="32"/>
        </w:rPr>
        <w:t>万元，比上年</w:t>
      </w:r>
      <w:r>
        <w:rPr>
          <w:rFonts w:hint="eastAsia" w:ascii="仿宋_GB2312" w:eastAsia="仿宋_GB2312"/>
          <w:sz w:val="32"/>
          <w:szCs w:val="32"/>
          <w:lang w:val="en-US" w:eastAsia="zh-CN"/>
        </w:rPr>
        <w:t xml:space="preserve">无变化 </w:t>
      </w:r>
      <w:r>
        <w:rPr>
          <w:rFonts w:hint="eastAsia" w:ascii="仿宋_GB2312" w:eastAsia="仿宋_GB2312"/>
          <w:sz w:val="32"/>
          <w:szCs w:val="32"/>
        </w:rPr>
        <w:t>；公务用车购置费</w:t>
      </w:r>
      <w:r>
        <w:rPr>
          <w:rFonts w:ascii="仿宋_GB2312" w:eastAsia="仿宋_GB2312"/>
          <w:sz w:val="32"/>
          <w:szCs w:val="32"/>
        </w:rPr>
        <w:t>0</w:t>
      </w:r>
      <w:r>
        <w:rPr>
          <w:rFonts w:hint="eastAsia" w:ascii="仿宋_GB2312" w:eastAsia="仿宋_GB2312"/>
          <w:sz w:val="32"/>
          <w:szCs w:val="32"/>
        </w:rPr>
        <w:t>元，比上年</w:t>
      </w:r>
      <w:r>
        <w:rPr>
          <w:rFonts w:hint="eastAsia" w:ascii="仿宋_GB2312" w:eastAsia="仿宋_GB2312"/>
          <w:sz w:val="32"/>
          <w:szCs w:val="32"/>
          <w:lang w:val="en-US" w:eastAsia="zh-CN"/>
        </w:rPr>
        <w:t>无变化。</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三、机关运行经费增减变动原因说明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lang w:eastAsia="zh-CN"/>
        </w:rPr>
        <w:t>浮山县委组织部2019</w:t>
      </w:r>
      <w:r>
        <w:rPr>
          <w:rFonts w:hint="eastAsia" w:ascii="仿宋_GB2312" w:eastAsia="仿宋_GB2312"/>
          <w:sz w:val="32"/>
          <w:szCs w:val="32"/>
        </w:rPr>
        <w:t>年运行经费财政拨款预算</w:t>
      </w:r>
      <w:r>
        <w:rPr>
          <w:rFonts w:hint="eastAsia" w:ascii="仿宋_GB2312" w:eastAsia="仿宋_GB2312"/>
          <w:sz w:val="32"/>
          <w:szCs w:val="32"/>
          <w:lang w:val="en-US" w:eastAsia="zh-CN"/>
        </w:rPr>
        <w:t>6.75</w:t>
      </w:r>
      <w:r>
        <w:rPr>
          <w:rFonts w:hint="eastAsia" w:ascii="仿宋_GB2312" w:eastAsia="仿宋_GB2312"/>
          <w:sz w:val="32"/>
          <w:szCs w:val="32"/>
        </w:rPr>
        <w:t>万元，</w:t>
      </w:r>
      <w:r>
        <w:rPr>
          <w:rFonts w:hint="eastAsia" w:ascii="仿宋_GB2312" w:eastAsia="仿宋_GB2312"/>
          <w:sz w:val="32"/>
          <w:szCs w:val="32"/>
          <w:lang w:eastAsia="zh-CN"/>
        </w:rPr>
        <w:t>与上年基本持平</w:t>
      </w:r>
      <w:r>
        <w:rPr>
          <w:rFonts w:hint="eastAsia" w:ascii="仿宋_GB2312" w:eastAsia="仿宋_GB2312"/>
          <w:sz w:val="32"/>
          <w:szCs w:val="32"/>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四、政府采购情况</w:t>
      </w:r>
    </w:p>
    <w:p>
      <w:pPr>
        <w:spacing w:line="600" w:lineRule="exact"/>
        <w:ind w:firstLine="640" w:firstLineChars="200"/>
        <w:rPr>
          <w:rFonts w:hint="eastAsia" w:ascii="仿宋" w:hAnsi="仿宋" w:eastAsia="仿宋"/>
          <w:sz w:val="32"/>
          <w:szCs w:val="32"/>
        </w:rPr>
      </w:pPr>
      <w:r>
        <w:rPr>
          <w:rFonts w:hint="eastAsia" w:ascii="仿宋" w:hAnsi="仿宋" w:eastAsia="仿宋"/>
          <w:sz w:val="32"/>
          <w:szCs w:val="32"/>
          <w:lang w:eastAsia="zh-CN"/>
        </w:rPr>
        <w:t>浮山县委组织部</w:t>
      </w:r>
      <w:r>
        <w:rPr>
          <w:rFonts w:hint="eastAsia" w:ascii="仿宋" w:hAnsi="仿宋" w:eastAsia="仿宋"/>
          <w:sz w:val="32"/>
          <w:szCs w:val="32"/>
        </w:rPr>
        <w:t>201</w:t>
      </w:r>
      <w:r>
        <w:rPr>
          <w:rFonts w:hint="eastAsia" w:ascii="仿宋" w:hAnsi="仿宋" w:eastAsia="仿宋"/>
          <w:sz w:val="32"/>
          <w:szCs w:val="32"/>
          <w:lang w:val="en-US" w:eastAsia="zh-CN"/>
        </w:rPr>
        <w:t>9</w:t>
      </w:r>
      <w:r>
        <w:rPr>
          <w:rFonts w:hint="eastAsia" w:ascii="仿宋" w:hAnsi="仿宋" w:eastAsia="仿宋"/>
          <w:sz w:val="32"/>
          <w:szCs w:val="32"/>
        </w:rPr>
        <w:t>年</w:t>
      </w:r>
      <w:r>
        <w:rPr>
          <w:rFonts w:hint="eastAsia" w:ascii="仿宋" w:hAnsi="仿宋" w:eastAsia="仿宋"/>
          <w:sz w:val="32"/>
          <w:szCs w:val="32"/>
          <w:lang w:eastAsia="zh-CN"/>
        </w:rPr>
        <w:t>部门预算无</w:t>
      </w:r>
      <w:r>
        <w:rPr>
          <w:rFonts w:hint="eastAsia" w:ascii="仿宋" w:hAnsi="仿宋" w:eastAsia="仿宋"/>
          <w:sz w:val="32"/>
          <w:szCs w:val="32"/>
        </w:rPr>
        <w:t>政府采购预算。</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五、关于国有资产占用情况说明</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截止到</w:t>
      </w:r>
      <w:r>
        <w:rPr>
          <w:rFonts w:hint="eastAsia" w:ascii="仿宋_GB2312" w:eastAsia="仿宋_GB2312"/>
          <w:sz w:val="32"/>
          <w:szCs w:val="32"/>
          <w:lang w:eastAsia="zh-CN"/>
        </w:rPr>
        <w:t>2018</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日，本单位固定资产年末</w:t>
      </w:r>
      <w:r>
        <w:rPr>
          <w:rFonts w:hint="eastAsia" w:ascii="仿宋_GB2312" w:eastAsia="仿宋_GB2312"/>
          <w:sz w:val="32"/>
          <w:szCs w:val="32"/>
          <w:lang w:val="en-US" w:eastAsia="zh-CN"/>
        </w:rPr>
        <w:t>58.46</w:t>
      </w:r>
      <w:r>
        <w:rPr>
          <w:rFonts w:hint="eastAsia" w:ascii="仿宋_GB2312" w:eastAsia="仿宋_GB2312"/>
          <w:sz w:val="32"/>
          <w:szCs w:val="32"/>
        </w:rPr>
        <w:t>万元。本单位共有</w:t>
      </w:r>
      <w:r>
        <w:rPr>
          <w:rFonts w:hint="eastAsia" w:ascii="仿宋_GB2312" w:eastAsia="仿宋_GB2312"/>
          <w:sz w:val="32"/>
          <w:szCs w:val="32"/>
          <w:lang w:val="en-US" w:eastAsia="zh-CN"/>
        </w:rPr>
        <w:t>老旧黄标公务车1</w:t>
      </w:r>
      <w:r>
        <w:rPr>
          <w:rFonts w:hint="eastAsia" w:ascii="仿宋_GB2312" w:eastAsia="仿宋_GB2312"/>
          <w:sz w:val="32"/>
          <w:szCs w:val="32"/>
        </w:rPr>
        <w:t>辆，</w:t>
      </w:r>
      <w:r>
        <w:rPr>
          <w:rFonts w:hint="eastAsia" w:ascii="仿宋_GB2312" w:eastAsia="仿宋_GB2312"/>
          <w:sz w:val="32"/>
          <w:szCs w:val="32"/>
          <w:lang w:val="en-US" w:eastAsia="zh-CN"/>
        </w:rPr>
        <w:t>资产账面价值16.35万元</w:t>
      </w:r>
      <w:r>
        <w:rPr>
          <w:rFonts w:hint="eastAsia" w:ascii="仿宋_GB2312" w:eastAsia="仿宋_GB2312"/>
          <w:sz w:val="32"/>
          <w:szCs w:val="32"/>
        </w:rPr>
        <w:t>，单位价值</w:t>
      </w:r>
      <w:r>
        <w:rPr>
          <w:rFonts w:ascii="仿宋_GB2312" w:eastAsia="仿宋_GB2312"/>
          <w:sz w:val="32"/>
          <w:szCs w:val="32"/>
        </w:rPr>
        <w:t>50</w:t>
      </w:r>
      <w:r>
        <w:rPr>
          <w:rFonts w:hint="eastAsia" w:ascii="仿宋_GB2312" w:eastAsia="仿宋_GB2312"/>
          <w:sz w:val="32"/>
          <w:szCs w:val="32"/>
        </w:rPr>
        <w:t>万元以上的通用设备</w:t>
      </w:r>
      <w:r>
        <w:rPr>
          <w:rFonts w:hint="eastAsia" w:ascii="仿宋_GB2312" w:eastAsia="仿宋_GB2312"/>
          <w:sz w:val="32"/>
          <w:szCs w:val="32"/>
          <w:lang w:val="en-US" w:eastAsia="zh-CN"/>
        </w:rPr>
        <w:t xml:space="preserve"> 0 </w:t>
      </w:r>
      <w:r>
        <w:rPr>
          <w:rFonts w:hint="eastAsia" w:ascii="仿宋_GB2312" w:eastAsia="仿宋_GB2312"/>
          <w:sz w:val="32"/>
          <w:szCs w:val="32"/>
        </w:rPr>
        <w:t>台，单位价值</w:t>
      </w:r>
      <w:r>
        <w:rPr>
          <w:rFonts w:ascii="仿宋_GB2312" w:eastAsia="仿宋_GB2312"/>
          <w:sz w:val="32"/>
          <w:szCs w:val="32"/>
        </w:rPr>
        <w:t>100</w:t>
      </w:r>
      <w:r>
        <w:rPr>
          <w:rFonts w:hint="eastAsia" w:ascii="仿宋_GB2312" w:eastAsia="仿宋_GB2312"/>
          <w:sz w:val="32"/>
          <w:szCs w:val="32"/>
        </w:rPr>
        <w:t>万元以上的专用设备</w:t>
      </w:r>
      <w:r>
        <w:rPr>
          <w:rFonts w:hint="eastAsia" w:ascii="仿宋_GB2312" w:eastAsia="仿宋_GB2312"/>
          <w:sz w:val="32"/>
          <w:szCs w:val="32"/>
          <w:lang w:val="en-US" w:eastAsia="zh-CN"/>
        </w:rPr>
        <w:t xml:space="preserve"> 0 </w:t>
      </w:r>
      <w:r>
        <w:rPr>
          <w:rFonts w:hint="eastAsia" w:ascii="仿宋_GB2312" w:eastAsia="仿宋_GB2312"/>
          <w:sz w:val="32"/>
          <w:szCs w:val="32"/>
        </w:rPr>
        <w:t>台。</w:t>
      </w:r>
    </w:p>
    <w:p>
      <w:pPr>
        <w:spacing w:line="600" w:lineRule="exact"/>
        <w:ind w:firstLine="640" w:firstLineChars="200"/>
        <w:rPr>
          <w:rFonts w:hint="eastAsia" w:ascii="仿宋_GB2312" w:eastAsia="仿宋_GB2312" w:cs="Times New Roman"/>
          <w:sz w:val="32"/>
          <w:szCs w:val="32"/>
        </w:rPr>
      </w:pPr>
      <w:r>
        <w:rPr>
          <w:rFonts w:hint="eastAsia" w:ascii="仿宋_GB2312" w:eastAsia="仿宋_GB2312" w:cs="Times New Roman"/>
          <w:sz w:val="32"/>
          <w:szCs w:val="32"/>
          <w:lang w:eastAsia="zh-CN"/>
        </w:rPr>
        <w:t>六、</w:t>
      </w:r>
      <w:r>
        <w:rPr>
          <w:rFonts w:hint="eastAsia" w:ascii="仿宋_GB2312" w:eastAsia="仿宋_GB2312" w:cs="Times New Roman"/>
          <w:sz w:val="32"/>
          <w:szCs w:val="32"/>
        </w:rPr>
        <w:t>绩效管理情况</w:t>
      </w:r>
    </w:p>
    <w:p>
      <w:pPr>
        <w:spacing w:line="600" w:lineRule="exact"/>
        <w:ind w:firstLine="640" w:firstLineChars="200"/>
        <w:rPr>
          <w:rFonts w:hint="eastAsia" w:ascii="仿宋_GB2312" w:eastAsia="仿宋_GB2312" w:cs="Times New Roman"/>
          <w:sz w:val="32"/>
          <w:szCs w:val="32"/>
          <w:lang w:val="en-US" w:eastAsia="zh-CN"/>
        </w:rPr>
      </w:pPr>
      <w:r>
        <w:rPr>
          <w:rFonts w:hint="eastAsia" w:ascii="仿宋_GB2312" w:eastAsia="仿宋_GB2312" w:cs="Times New Roman"/>
          <w:sz w:val="32"/>
          <w:szCs w:val="32"/>
          <w:lang w:val="en-US" w:eastAsia="zh-CN"/>
        </w:rPr>
        <w:t xml:space="preserve">    2019年部门预算我单位无重点项目支出</w:t>
      </w:r>
    </w:p>
    <w:p>
      <w:pPr>
        <w:spacing w:line="600" w:lineRule="exact"/>
        <w:ind w:firstLine="640" w:firstLineChars="200"/>
        <w:rPr>
          <w:rFonts w:hint="eastAsia" w:ascii="仿宋_GB2312" w:eastAsia="仿宋_GB2312"/>
          <w:sz w:val="32"/>
          <w:szCs w:val="32"/>
        </w:rPr>
      </w:pPr>
    </w:p>
    <w:p>
      <w:pPr>
        <w:spacing w:line="600" w:lineRule="exact"/>
        <w:ind w:firstLine="640" w:firstLineChars="200"/>
        <w:rPr>
          <w:rFonts w:hint="eastAsia" w:ascii="仿宋_GB2312" w:eastAsia="仿宋_GB2312"/>
          <w:sz w:val="32"/>
          <w:szCs w:val="32"/>
        </w:rPr>
      </w:pPr>
    </w:p>
    <w:p>
      <w:pPr>
        <w:spacing w:line="600" w:lineRule="exact"/>
        <w:jc w:val="center"/>
        <w:rPr>
          <w:rFonts w:hint="eastAsia" w:ascii="黑体" w:eastAsia="黑体"/>
          <w:sz w:val="32"/>
          <w:szCs w:val="32"/>
        </w:rPr>
      </w:pPr>
    </w:p>
    <w:p>
      <w:pPr>
        <w:spacing w:line="600" w:lineRule="exact"/>
        <w:jc w:val="center"/>
        <w:rPr>
          <w:rFonts w:hint="eastAsia" w:ascii="黑体" w:eastAsia="黑体"/>
          <w:sz w:val="32"/>
          <w:szCs w:val="32"/>
        </w:rPr>
      </w:pPr>
    </w:p>
    <w:p>
      <w:pPr>
        <w:spacing w:line="600" w:lineRule="exact"/>
        <w:jc w:val="center"/>
        <w:rPr>
          <w:rFonts w:hint="eastAsia" w:ascii="黑体" w:eastAsia="黑体"/>
          <w:sz w:val="32"/>
          <w:szCs w:val="32"/>
        </w:rPr>
      </w:pPr>
    </w:p>
    <w:p>
      <w:pPr>
        <w:spacing w:line="600" w:lineRule="exact"/>
        <w:jc w:val="center"/>
        <w:rPr>
          <w:rFonts w:hint="eastAsia" w:ascii="黑体" w:eastAsia="黑体"/>
          <w:sz w:val="32"/>
          <w:szCs w:val="32"/>
        </w:rPr>
      </w:pPr>
    </w:p>
    <w:p>
      <w:pPr>
        <w:spacing w:line="600" w:lineRule="exact"/>
        <w:jc w:val="center"/>
        <w:rPr>
          <w:rFonts w:hint="eastAsia" w:ascii="黑体" w:eastAsia="黑体"/>
          <w:sz w:val="32"/>
          <w:szCs w:val="32"/>
        </w:rPr>
      </w:pPr>
    </w:p>
    <w:p>
      <w:pPr>
        <w:spacing w:line="600" w:lineRule="exact"/>
        <w:jc w:val="center"/>
        <w:rPr>
          <w:rFonts w:hint="eastAsia" w:ascii="黑体" w:eastAsia="黑体"/>
          <w:sz w:val="32"/>
          <w:szCs w:val="32"/>
          <w:lang w:eastAsia="zh-CN"/>
        </w:rPr>
      </w:pPr>
    </w:p>
    <w:p>
      <w:pPr>
        <w:spacing w:line="600" w:lineRule="exact"/>
        <w:jc w:val="center"/>
        <w:rPr>
          <w:rFonts w:hint="eastAsia" w:ascii="黑体" w:eastAsia="黑体"/>
          <w:sz w:val="32"/>
          <w:szCs w:val="32"/>
          <w:lang w:eastAsia="zh-CN"/>
        </w:rPr>
      </w:pPr>
    </w:p>
    <w:p>
      <w:pPr>
        <w:spacing w:line="600" w:lineRule="exact"/>
        <w:jc w:val="center"/>
        <w:rPr>
          <w:rFonts w:hint="eastAsia" w:ascii="黑体" w:eastAsia="黑体"/>
          <w:sz w:val="32"/>
          <w:szCs w:val="32"/>
          <w:lang w:eastAsia="zh-CN"/>
        </w:rPr>
      </w:pPr>
    </w:p>
    <w:p>
      <w:pPr>
        <w:spacing w:line="600" w:lineRule="exact"/>
        <w:jc w:val="center"/>
        <w:rPr>
          <w:rFonts w:hint="eastAsia" w:ascii="黑体" w:eastAsia="黑体"/>
          <w:sz w:val="32"/>
          <w:szCs w:val="32"/>
          <w:lang w:eastAsia="zh-CN"/>
        </w:rPr>
      </w:pPr>
    </w:p>
    <w:p>
      <w:pPr>
        <w:spacing w:line="600" w:lineRule="exact"/>
        <w:jc w:val="center"/>
        <w:rPr>
          <w:rFonts w:hint="eastAsia" w:ascii="黑体" w:eastAsia="黑体"/>
          <w:sz w:val="32"/>
          <w:szCs w:val="32"/>
          <w:lang w:eastAsia="zh-CN"/>
        </w:rPr>
      </w:pPr>
    </w:p>
    <w:p>
      <w:pPr>
        <w:spacing w:line="600" w:lineRule="exact"/>
        <w:jc w:val="center"/>
        <w:rPr>
          <w:rFonts w:hint="eastAsia" w:ascii="黑体" w:eastAsia="黑体"/>
          <w:sz w:val="32"/>
          <w:szCs w:val="32"/>
          <w:lang w:eastAsia="zh-CN"/>
        </w:rPr>
      </w:pPr>
    </w:p>
    <w:p>
      <w:pPr>
        <w:spacing w:line="600" w:lineRule="exact"/>
        <w:jc w:val="center"/>
        <w:rPr>
          <w:rFonts w:ascii="黑体" w:eastAsia="黑体"/>
          <w:sz w:val="32"/>
          <w:szCs w:val="32"/>
        </w:rPr>
      </w:pPr>
      <w:r>
        <w:rPr>
          <w:rFonts w:hint="eastAsia" w:ascii="黑体" w:eastAsia="黑体"/>
          <w:sz w:val="32"/>
          <w:szCs w:val="32"/>
        </w:rPr>
        <w:t>第四部分</w:t>
      </w:r>
      <w:r>
        <w:rPr>
          <w:rFonts w:ascii="黑体" w:eastAsia="黑体"/>
          <w:sz w:val="32"/>
          <w:szCs w:val="32"/>
        </w:rPr>
        <w:t xml:space="preserve">  </w:t>
      </w:r>
      <w:r>
        <w:rPr>
          <w:rFonts w:hint="eastAsia" w:ascii="黑体" w:eastAsia="黑体"/>
          <w:sz w:val="32"/>
          <w:szCs w:val="32"/>
        </w:rPr>
        <w:t>名词解释</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（一）基本支出：</w:t>
      </w:r>
      <w:r>
        <w:rPr>
          <w:rFonts w:hint="eastAsia" w:ascii="仿宋_GB2312" w:eastAsia="仿宋_GB2312"/>
          <w:sz w:val="32"/>
          <w:szCs w:val="32"/>
        </w:rPr>
        <w:t>指为保障机构正常运转、完成日常</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工作任务而发生的人员支出和公用支出。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（二）项目支出：</w:t>
      </w:r>
      <w:r>
        <w:rPr>
          <w:rFonts w:hint="eastAsia" w:ascii="仿宋_GB2312" w:eastAsia="仿宋_GB2312"/>
          <w:sz w:val="32"/>
          <w:szCs w:val="32"/>
        </w:rPr>
        <w:t>指在基本支出之外为完成特定行政任</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务和事业发展目标所发生的支出。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（三）“三公”经费：</w:t>
      </w:r>
      <w:r>
        <w:rPr>
          <w:rFonts w:hint="eastAsia" w:ascii="仿宋_GB2312" w:eastAsia="仿宋_GB2312"/>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（四）机关运行经费：</w:t>
      </w:r>
      <w:r>
        <w:rPr>
          <w:rFonts w:hint="eastAsia" w:ascii="仿宋_GB2312" w:eastAsia="仿宋_GB2312"/>
          <w:sz w:val="32"/>
          <w:szCs w:val="32"/>
        </w:rPr>
        <w:t>指行政单位和参照公务员法管理的事业单位使用一般公共预算安排的基本支出中的日常公用经费支出。</w:t>
      </w: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bookmarkStart w:id="0" w:name="_GoBack"/>
      <w:bookmarkEnd w:id="0"/>
    </w:p>
    <w:p>
      <w:pPr>
        <w:spacing w:line="600" w:lineRule="exact"/>
        <w:ind w:firstLine="640" w:firstLineChars="200"/>
        <w:rPr>
          <w:rFonts w:hint="eastAsia" w:ascii="仿宋_GB2312" w:eastAsia="仿宋_GB2312"/>
          <w:sz w:val="32"/>
          <w:szCs w:val="32"/>
        </w:rPr>
      </w:pPr>
    </w:p>
    <w:sectPr>
      <w:headerReference r:id="rId6" w:type="first"/>
      <w:footerReference r:id="rId9" w:type="first"/>
      <w:headerReference r:id="rId4" w:type="default"/>
      <w:footerReference r:id="rId7" w:type="default"/>
      <w:headerReference r:id="rId5" w:type="even"/>
      <w:footerReference r:id="rId8"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A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framePr w:w="2000" w:h="790" w:hRule="exact" w:wrap="around" w:vAnchor="text" w:hAnchor="page" w:x="1370" w:y="-189"/>
      <w:ind w:firstLine="280" w:firstLineChars="100"/>
      <w:rPr>
        <w:rStyle w:val="6"/>
        <w:rFonts w:ascii="宋体"/>
        <w:sz w:val="28"/>
        <w:szCs w:val="28"/>
      </w:rPr>
    </w:pPr>
    <w:r>
      <w:rPr>
        <w:rStyle w:val="6"/>
        <w:rFonts w:ascii="宋体" w:hAnsi="宋体"/>
        <w:sz w:val="28"/>
        <w:szCs w:val="28"/>
      </w:rPr>
      <w:t xml:space="preserve">— </w:t>
    </w:r>
    <w:r>
      <w:rPr>
        <w:rStyle w:val="6"/>
        <w:rFonts w:ascii="宋体" w:hAnsi="宋体"/>
        <w:sz w:val="28"/>
        <w:szCs w:val="28"/>
      </w:rPr>
      <w:fldChar w:fldCharType="begin"/>
    </w:r>
    <w:r>
      <w:rPr>
        <w:rStyle w:val="6"/>
        <w:rFonts w:ascii="宋体" w:hAnsi="宋体"/>
        <w:sz w:val="28"/>
        <w:szCs w:val="28"/>
      </w:rPr>
      <w:instrText xml:space="preserve">PAGE  </w:instrText>
    </w:r>
    <w:r>
      <w:rPr>
        <w:rStyle w:val="6"/>
        <w:rFonts w:ascii="宋体" w:hAnsi="宋体"/>
        <w:sz w:val="28"/>
        <w:szCs w:val="28"/>
      </w:rPr>
      <w:fldChar w:fldCharType="separate"/>
    </w:r>
    <w:r>
      <w:rPr>
        <w:rStyle w:val="6"/>
        <w:rFonts w:ascii="宋体" w:hAnsi="宋体"/>
        <w:sz w:val="28"/>
        <w:szCs w:val="28"/>
      </w:rPr>
      <w:t>18</w:t>
    </w:r>
    <w:r>
      <w:rPr>
        <w:rStyle w:val="6"/>
        <w:rFonts w:ascii="宋体" w:hAnsi="宋体"/>
        <w:sz w:val="28"/>
        <w:szCs w:val="28"/>
      </w:rPr>
      <w:fldChar w:fldCharType="end"/>
    </w:r>
    <w:r>
      <w:rPr>
        <w:rStyle w:val="6"/>
        <w:rFonts w:ascii="宋体" w:hAnsi="宋体"/>
        <w:sz w:val="28"/>
        <w:szCs w:val="28"/>
      </w:rPr>
      <w:t xml:space="preserve"> —</w:t>
    </w:r>
  </w:p>
  <w:p>
    <w:pPr>
      <w:pStyle w:val="3"/>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626479692">
    <w:nsid w:val="2557524C"/>
    <w:multiLevelType w:val="singleLevel"/>
    <w:tmpl w:val="2557524C"/>
    <w:lvl w:ilvl="0" w:tentative="1">
      <w:start w:val="2"/>
      <w:numFmt w:val="chineseCounting"/>
      <w:suff w:val="nothing"/>
      <w:lvlText w:val="%1、"/>
      <w:lvlJc w:val="left"/>
      <w:rPr>
        <w:rFonts w:hint="eastAsia"/>
      </w:rPr>
    </w:lvl>
  </w:abstractNum>
  <w:num w:numId="1">
    <w:abstractNumId w:val="62647969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splitPgBreakAndParaMark/>
    <w:doNotExpandShiftReturn/>
    <w:adjustLineHeightInTable/>
    <w:doNotWrapTextWithPunct/>
    <w:doNotUseEastAsianBreakRules/>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9A5464"/>
    <w:rsid w:val="000079E0"/>
    <w:rsid w:val="000A3658"/>
    <w:rsid w:val="00120BF5"/>
    <w:rsid w:val="001423F1"/>
    <w:rsid w:val="001E360E"/>
    <w:rsid w:val="00211784"/>
    <w:rsid w:val="00246095"/>
    <w:rsid w:val="002650F6"/>
    <w:rsid w:val="002D7777"/>
    <w:rsid w:val="00393481"/>
    <w:rsid w:val="0040257E"/>
    <w:rsid w:val="005914FF"/>
    <w:rsid w:val="00593F23"/>
    <w:rsid w:val="005E63F3"/>
    <w:rsid w:val="005E6F9D"/>
    <w:rsid w:val="005E71C2"/>
    <w:rsid w:val="006726F2"/>
    <w:rsid w:val="006943D6"/>
    <w:rsid w:val="007636CB"/>
    <w:rsid w:val="00795B78"/>
    <w:rsid w:val="0082011A"/>
    <w:rsid w:val="0091609A"/>
    <w:rsid w:val="00944474"/>
    <w:rsid w:val="00975919"/>
    <w:rsid w:val="009840B4"/>
    <w:rsid w:val="00987CA2"/>
    <w:rsid w:val="009921FF"/>
    <w:rsid w:val="009A5464"/>
    <w:rsid w:val="00A31A4C"/>
    <w:rsid w:val="00A3461D"/>
    <w:rsid w:val="00A650D7"/>
    <w:rsid w:val="00BF0F06"/>
    <w:rsid w:val="00C70C63"/>
    <w:rsid w:val="00D40A95"/>
    <w:rsid w:val="00DA082B"/>
    <w:rsid w:val="00E70831"/>
    <w:rsid w:val="00E9254E"/>
    <w:rsid w:val="00F76463"/>
    <w:rsid w:val="00FA4F16"/>
    <w:rsid w:val="0584208D"/>
    <w:rsid w:val="088E0DB5"/>
    <w:rsid w:val="0B196D6A"/>
    <w:rsid w:val="0E0A19CE"/>
    <w:rsid w:val="0E591BD4"/>
    <w:rsid w:val="179173FC"/>
    <w:rsid w:val="17CC7A71"/>
    <w:rsid w:val="1B29722C"/>
    <w:rsid w:val="1B2A394C"/>
    <w:rsid w:val="1C982079"/>
    <w:rsid w:val="1E287FDE"/>
    <w:rsid w:val="20AB5947"/>
    <w:rsid w:val="2425476E"/>
    <w:rsid w:val="24340216"/>
    <w:rsid w:val="280969E8"/>
    <w:rsid w:val="2C9009F1"/>
    <w:rsid w:val="30692B5F"/>
    <w:rsid w:val="37EE5232"/>
    <w:rsid w:val="38480127"/>
    <w:rsid w:val="3B9471FF"/>
    <w:rsid w:val="3BE814B6"/>
    <w:rsid w:val="3D2F7C22"/>
    <w:rsid w:val="44A97ACE"/>
    <w:rsid w:val="451F0AEF"/>
    <w:rsid w:val="4EC04FC3"/>
    <w:rsid w:val="52222535"/>
    <w:rsid w:val="53225219"/>
    <w:rsid w:val="5A511479"/>
    <w:rsid w:val="5E19677B"/>
    <w:rsid w:val="62CF3634"/>
    <w:rsid w:val="67AE0821"/>
    <w:rsid w:val="68CF5296"/>
    <w:rsid w:val="695922D3"/>
    <w:rsid w:val="6C3C32B6"/>
    <w:rsid w:val="6CFE0545"/>
    <w:rsid w:val="6E782DA1"/>
    <w:rsid w:val="78775563"/>
  </w:rsids>
  <w:doNotAutoCompressPicture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ocked="1"/>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iPriority w:val="99"/>
  </w:style>
  <w:style w:type="table" w:default="1" w:styleId="7">
    <w:name w:val="Normal Table"/>
    <w:unhideWhenUsed/>
    <w:qFormat/>
    <w:uiPriority w:val="99"/>
    <w:tblPr>
      <w:tblStyle w:val="7"/>
      <w:tblLayout w:type="fixed"/>
      <w:tblCellMar>
        <w:top w:w="0" w:type="dxa"/>
        <w:left w:w="108" w:type="dxa"/>
        <w:bottom w:w="0" w:type="dxa"/>
        <w:right w:w="108" w:type="dxa"/>
      </w:tblCellMar>
    </w:tblPr>
    <w:tcPr>
      <w:textDirection w:val="lrTb"/>
    </w:tcPr>
  </w:style>
  <w:style w:type="paragraph" w:styleId="2">
    <w:name w:val="Balloon Text"/>
    <w:basedOn w:val="1"/>
    <w:link w:val="9"/>
    <w:semiHidden/>
    <w:qFormat/>
    <w:locked/>
    <w:uiPriority w:val="99"/>
    <w:rPr>
      <w:sz w:val="18"/>
      <w:szCs w:val="18"/>
    </w:r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99"/>
    <w:rPr>
      <w:rFonts w:cs="Times New Roman"/>
    </w:rPr>
  </w:style>
  <w:style w:type="paragraph" w:customStyle="1" w:styleId="8">
    <w:name w:val="Char Char Char Char Char Char Char"/>
    <w:basedOn w:val="1"/>
    <w:qFormat/>
    <w:uiPriority w:val="99"/>
    <w:rPr>
      <w:rFonts w:ascii="Times New Roman" w:hAnsi="Times New Roman"/>
      <w:szCs w:val="24"/>
    </w:rPr>
  </w:style>
  <w:style w:type="character" w:customStyle="1" w:styleId="9">
    <w:name w:val="Balloon Text Char"/>
    <w:basedOn w:val="5"/>
    <w:link w:val="2"/>
    <w:semiHidden/>
    <w:qFormat/>
    <w:locked/>
    <w:uiPriority w:val="99"/>
    <w:rPr>
      <w:rFonts w:cs="Times New Roman"/>
      <w:sz w:val="2"/>
    </w:rPr>
  </w:style>
  <w:style w:type="character" w:customStyle="1" w:styleId="10">
    <w:name w:val="Footer Char"/>
    <w:basedOn w:val="5"/>
    <w:link w:val="3"/>
    <w:semiHidden/>
    <w:qFormat/>
    <w:locked/>
    <w:uiPriority w:val="99"/>
    <w:rPr>
      <w:rFonts w:cs="Times New Roman"/>
      <w:sz w:val="18"/>
      <w:szCs w:val="18"/>
    </w:rPr>
  </w:style>
  <w:style w:type="character" w:customStyle="1" w:styleId="11">
    <w:name w:val="Header Char"/>
    <w:basedOn w:val="5"/>
    <w:link w:val="4"/>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5</Pages>
  <Words>299</Words>
  <Characters>1708</Characters>
  <Lines>0</Lines>
  <Paragraphs>0</Paragraphs>
  <TotalTime>0</TotalTime>
  <ScaleCrop>false</ScaleCrop>
  <LinksUpToDate>false</LinksUpToDate>
  <CharactersWithSpaces>0</CharactersWithSpaces>
  <Application>WPS Office 个人版_9.1.0.4872_{F1E327BC-269C-435d-A152-05C5408002CA}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2018-05-21T03:30:00Z</dcterms:created>
  <dc:creator>Administrator</dc:creator>
  <cp:lastModifiedBy>LEVOVO</cp:lastModifiedBy>
  <cp:lastPrinted>2018-05-21T07:36:00Z</cp:lastPrinted>
  <dcterms:modified xsi:type="dcterms:W3CDTF">2019-04-01T08:53:04Z</dcterms:modified>
  <dc:title>浮财预〔2018〕86号</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2052-9.1.0.4872</vt:lpwstr>
  </property>
</Properties>
</file>