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粮食服务中心2019</w:t>
      </w:r>
      <w:r>
        <w:rPr>
          <w:rFonts w:hint="eastAsia" w:ascii="宋体" w:hAnsi="宋体"/>
          <w:b/>
          <w:sz w:val="44"/>
          <w:szCs w:val="44"/>
        </w:rPr>
        <w:t>年度部门预算</w:t>
      </w:r>
      <w:r>
        <w:rPr>
          <w:rFonts w:hint="eastAsia" w:ascii="宋体" w:hAnsi="宋体"/>
          <w:b/>
          <w:sz w:val="44"/>
          <w:szCs w:val="44"/>
          <w:lang w:eastAsia="zh-CN"/>
        </w:rPr>
        <w:t>信息公</w:t>
      </w:r>
      <w:r>
        <w:rPr>
          <w:rFonts w:hint="eastAsia" w:ascii="宋体" w:hAnsi="宋体"/>
          <w:b/>
          <w:sz w:val="44"/>
          <w:szCs w:val="44"/>
          <w:lang w:val="en-US" w:eastAsia="zh-CN"/>
        </w:rPr>
        <w:t xml:space="preserve">     </w:t>
      </w:r>
      <w:r>
        <w:rPr>
          <w:rFonts w:hint="eastAsia" w:ascii="宋体" w:hAnsi="宋体"/>
          <w:b/>
          <w:sz w:val="44"/>
          <w:szCs w:val="44"/>
          <w:lang w:eastAsia="zh-CN"/>
        </w:rPr>
        <w:t>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0"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val="0"/>
        <w:wordWrap/>
        <w:adjustRightInd/>
        <w:snapToGrid/>
        <w:spacing w:line="600" w:lineRule="exact"/>
        <w:ind w:firstLine="640" w:firstLineChars="200"/>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浮山县粮食服务中心</w:t>
      </w:r>
      <w:r>
        <w:rPr>
          <w:rFonts w:hint="eastAsia" w:ascii="方正仿宋_GBK" w:hAnsi="方正仿宋_GBK" w:eastAsia="方正仿宋_GBK" w:cs="方正仿宋_GBK"/>
          <w:sz w:val="32"/>
          <w:szCs w:val="32"/>
        </w:rPr>
        <w:t>内设一个综合办公室</w:t>
      </w:r>
      <w:r>
        <w:rPr>
          <w:rFonts w:hint="eastAsia" w:ascii="方正仿宋_GBK" w:hAnsi="方正仿宋_GBK" w:eastAsia="方正仿宋_GBK" w:cs="方正仿宋_GBK"/>
          <w:sz w:val="32"/>
          <w:szCs w:val="32"/>
          <w:lang w:eastAsia="zh-CN"/>
        </w:rPr>
        <w:t>，在职人员</w:t>
      </w:r>
      <w:r>
        <w:rPr>
          <w:rFonts w:hint="eastAsia" w:ascii="方正仿宋_GBK" w:hAnsi="方正仿宋_GBK" w:eastAsia="方正仿宋_GBK" w:cs="方正仿宋_GBK"/>
          <w:sz w:val="32"/>
          <w:szCs w:val="32"/>
          <w:lang w:val="en-US" w:eastAsia="zh-CN"/>
        </w:rPr>
        <w:t>10人，退休人员19人</w:t>
      </w:r>
    </w:p>
    <w:p>
      <w:pPr>
        <w:spacing w:line="600" w:lineRule="exact"/>
        <w:ind w:firstLine="640" w:firstLineChars="200"/>
        <w:rPr>
          <w:rFonts w:ascii="仿宋_GB2312" w:eastAsia="仿宋_GB2312"/>
          <w:b/>
          <w:sz w:val="32"/>
          <w:szCs w:val="32"/>
        </w:rPr>
      </w:pPr>
      <w:r>
        <w:rPr>
          <w:rFonts w:hint="eastAsia" w:ascii="仿宋_GB2312" w:eastAsia="仿宋_GB2312"/>
          <w:b/>
          <w:sz w:val="32"/>
          <w:szCs w:val="32"/>
        </w:rPr>
        <w:t>二、主要职能</w:t>
      </w:r>
    </w:p>
    <w:p>
      <w:pPr>
        <w:widowControl w:val="0"/>
        <w:wordWrap/>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1、贯彻执行国家有关粮食工作方针、政策、法规，研究拟定具体方案，并组织实施。</w:t>
      </w:r>
    </w:p>
    <w:p>
      <w:pPr>
        <w:widowControl w:val="0"/>
        <w:wordWrap/>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2、负责国家特种储备，专项储备粮油和省、市、县储备粮油的管理工作。</w:t>
      </w:r>
    </w:p>
    <w:p>
      <w:pPr>
        <w:widowControl w:val="0"/>
        <w:wordWrap/>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3、根据有关规定，对全县粮油购销价格和粮油市场进行监管。</w:t>
      </w:r>
    </w:p>
    <w:p>
      <w:pPr>
        <w:spacing w:line="600" w:lineRule="exact"/>
        <w:ind w:firstLine="640" w:firstLineChars="2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粮食服务中心2019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粮食服务中心2019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粮食服务中心2019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粮食服务中心2019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粮食服务中心</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粮食服务中心2019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粮食服务中心2019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粮食服务中心2019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粮食服务中心2019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粮食服务中心2019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0"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粮食服务中心2019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110.58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val="en-US" w:eastAsia="zh-CN"/>
        </w:rPr>
        <w:t>131万元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20.42</w:t>
      </w:r>
      <w:r>
        <w:rPr>
          <w:rFonts w:hint="eastAsia" w:ascii="仿宋_GB2312" w:eastAsia="仿宋_GB2312"/>
          <w:sz w:val="32"/>
          <w:szCs w:val="32"/>
        </w:rPr>
        <w:t>万元。其中：工资福利支出</w:t>
      </w:r>
      <w:r>
        <w:rPr>
          <w:rFonts w:hint="eastAsia" w:ascii="仿宋_GB2312" w:eastAsia="仿宋_GB2312"/>
          <w:sz w:val="32"/>
          <w:szCs w:val="32"/>
          <w:lang w:val="en-US" w:eastAsia="zh-CN"/>
        </w:rPr>
        <w:t>94.61万元</w:t>
      </w:r>
      <w:r>
        <w:rPr>
          <w:rFonts w:hint="eastAsia" w:ascii="仿宋_GB2312" w:eastAsia="仿宋_GB2312"/>
          <w:sz w:val="32"/>
          <w:szCs w:val="32"/>
        </w:rPr>
        <w:t>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122万元</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27.39 </w:t>
      </w:r>
      <w:r>
        <w:rPr>
          <w:rFonts w:hint="eastAsia" w:ascii="仿宋_GB2312" w:eastAsia="仿宋_GB2312"/>
          <w:sz w:val="32"/>
          <w:szCs w:val="32"/>
        </w:rPr>
        <w:t>万元</w:t>
      </w:r>
      <w:r>
        <w:rPr>
          <w:rFonts w:hint="eastAsia" w:ascii="仿宋_GB2312" w:eastAsia="仿宋_GB2312"/>
          <w:sz w:val="32"/>
          <w:szCs w:val="32"/>
          <w:lang w:eastAsia="zh-CN"/>
        </w:rPr>
        <w:t>，主要是</w:t>
      </w:r>
      <w:r>
        <w:rPr>
          <w:rFonts w:hint="eastAsia" w:ascii="仿宋_GB2312" w:eastAsia="仿宋_GB2312"/>
          <w:sz w:val="32"/>
          <w:szCs w:val="32"/>
          <w:lang w:val="en-US" w:eastAsia="zh-CN"/>
        </w:rPr>
        <w:t>2018年预算没列入退休人员部分。</w:t>
      </w:r>
    </w:p>
    <w:p>
      <w:pPr>
        <w:numPr>
          <w:ilvl w:val="0"/>
          <w:numId w:val="1"/>
        </w:numPr>
        <w:spacing w:line="600" w:lineRule="exact"/>
        <w:ind w:firstLine="640" w:firstLineChars="200"/>
        <w:rPr>
          <w:rFonts w:hint="eastAsia" w:ascii="仿宋_GB2312" w:eastAsia="仿宋_GB2312"/>
          <w:b/>
          <w:sz w:val="32"/>
          <w:szCs w:val="32"/>
        </w:rPr>
      </w:pPr>
      <w:r>
        <w:rPr>
          <w:rFonts w:hint="eastAsia" w:ascii="仿宋_GB2312" w:eastAsia="仿宋_GB2312"/>
          <w:b/>
          <w:sz w:val="32"/>
          <w:szCs w:val="32"/>
        </w:rPr>
        <w:t>“三公”经费增减变动原因说明</w:t>
      </w:r>
    </w:p>
    <w:p>
      <w:pPr>
        <w:numPr>
          <w:numId w:val="0"/>
        </w:numPr>
        <w:spacing w:line="600" w:lineRule="exact"/>
        <w:rPr>
          <w:rFonts w:hint="default" w:ascii="仿宋_GB2312" w:eastAsia="仿宋_GB2312"/>
          <w:b w:val="0"/>
          <w:bCs/>
          <w:sz w:val="32"/>
          <w:szCs w:val="32"/>
          <w:lang w:val="en-US" w:eastAsia="zh-CN"/>
        </w:rPr>
      </w:pPr>
      <w:r>
        <w:rPr>
          <w:rFonts w:hint="eastAsia" w:ascii="仿宋_GB2312" w:eastAsia="仿宋_GB2312"/>
          <w:b/>
          <w:sz w:val="32"/>
          <w:szCs w:val="32"/>
          <w:lang w:val="en-US" w:eastAsia="zh-CN"/>
        </w:rPr>
        <w:t xml:space="preserve">        </w:t>
      </w:r>
      <w:r>
        <w:rPr>
          <w:rFonts w:hint="eastAsia" w:ascii="仿宋_GB2312" w:eastAsia="仿宋_GB2312"/>
          <w:b w:val="0"/>
          <w:bCs/>
          <w:sz w:val="32"/>
          <w:szCs w:val="32"/>
          <w:lang w:val="en-US" w:eastAsia="zh-CN"/>
        </w:rPr>
        <w:t>2019年年初预算和2018年预算我单位均无三公经费预算</w:t>
      </w:r>
    </w:p>
    <w:p>
      <w:pPr>
        <w:spacing w:line="600" w:lineRule="exact"/>
        <w:ind w:firstLine="640"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default" w:ascii="仿宋_GB2312" w:eastAsia="仿宋_GB2312"/>
          <w:sz w:val="32"/>
          <w:szCs w:val="32"/>
          <w:lang w:val="en-US" w:eastAsia="zh-CN"/>
        </w:rPr>
      </w:pPr>
      <w:r>
        <w:rPr>
          <w:rFonts w:hint="eastAsia" w:ascii="仿宋" w:hAnsi="仿宋" w:eastAsia="仿宋" w:cs="仿宋"/>
          <w:sz w:val="32"/>
          <w:szCs w:val="32"/>
          <w:lang w:val="en-US" w:eastAsia="zh-CN"/>
        </w:rPr>
        <w:t>2019年预算110万元比2018年预算131万元减少了21万元，主要原因是2018年增加了退休人员。</w:t>
      </w:r>
    </w:p>
    <w:p>
      <w:pPr>
        <w:spacing w:line="600" w:lineRule="exact"/>
        <w:ind w:firstLine="640"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粮食服务中心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0"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14.76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0"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0"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0"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888193223">
    <w:nsid w:val="E7C11EC7"/>
    <w:multiLevelType w:val="singleLevel"/>
    <w:tmpl w:val="E7C11EC7"/>
    <w:lvl w:ilvl="0" w:tentative="1">
      <w:start w:val="2"/>
      <w:numFmt w:val="chineseCounting"/>
      <w:suff w:val="nothing"/>
      <w:lvlText w:val="%1、"/>
      <w:lvlJc w:val="left"/>
      <w:rPr>
        <w:rFonts w:hint="eastAsia"/>
      </w:rPr>
    </w:lvl>
  </w:abstractNum>
  <w:num w:numId="1">
    <w:abstractNumId w:val="38881932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D7C7C3F"/>
    <w:rsid w:val="0E0A19CE"/>
    <w:rsid w:val="0F9B2B8A"/>
    <w:rsid w:val="2425476E"/>
    <w:rsid w:val="24B3708B"/>
    <w:rsid w:val="35750E19"/>
    <w:rsid w:val="3A881CD8"/>
    <w:rsid w:val="3D2F7C22"/>
    <w:rsid w:val="3DB46375"/>
    <w:rsid w:val="458C544C"/>
    <w:rsid w:val="4AE62444"/>
    <w:rsid w:val="56BA1EB4"/>
    <w:rsid w:val="581A0448"/>
    <w:rsid w:val="593E76D5"/>
    <w:rsid w:val="62CF3634"/>
    <w:rsid w:val="6CFE0545"/>
    <w:rsid w:val="7C3B6C86"/>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2019-04-01T03:26:45Z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