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hint="eastAsia" w:ascii="宋体" w:eastAsia="宋体"/>
          <w:b/>
          <w:sz w:val="44"/>
          <w:szCs w:val="44"/>
          <w:lang w:eastAsia="zh-CN"/>
        </w:rPr>
      </w:pPr>
      <w:r>
        <w:rPr>
          <w:rFonts w:hint="eastAsia" w:ascii="宋体" w:hAnsi="宋体"/>
          <w:b/>
          <w:sz w:val="44"/>
          <w:szCs w:val="44"/>
        </w:rPr>
        <w:t>浮山县</w:t>
      </w:r>
      <w:r>
        <w:rPr>
          <w:rFonts w:hint="eastAsia" w:ascii="宋体" w:hAnsi="宋体"/>
          <w:b/>
          <w:sz w:val="44"/>
          <w:szCs w:val="44"/>
          <w:lang w:eastAsia="zh-CN"/>
        </w:rPr>
        <w:t>教育科技局2019</w:t>
      </w:r>
      <w:r>
        <w:rPr>
          <w:rFonts w:hint="eastAsia" w:ascii="宋体" w:hAnsi="宋体"/>
          <w:b/>
          <w:sz w:val="44"/>
          <w:szCs w:val="44"/>
        </w:rPr>
        <w:t>年度部门预算</w:t>
      </w:r>
      <w:r>
        <w:rPr>
          <w:rFonts w:hint="eastAsia" w:ascii="宋体" w:hAnsi="宋体"/>
          <w:b/>
          <w:sz w:val="44"/>
          <w:szCs w:val="44"/>
          <w:lang w:eastAsia="zh-CN"/>
        </w:rPr>
        <w:t>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hint="eastAsia" w:ascii="仿宋_GB2312" w:eastAsia="仿宋_GB2312"/>
          <w:b/>
          <w:sz w:val="32"/>
          <w:szCs w:val="32"/>
          <w:lang w:val="en-US" w:eastAsia="zh-CN"/>
        </w:rPr>
      </w:pPr>
      <w:r>
        <w:rPr>
          <w:rFonts w:hint="eastAsia" w:ascii="仿宋_GB2312" w:eastAsia="仿宋_GB2312"/>
          <w:b/>
          <w:sz w:val="32"/>
          <w:szCs w:val="32"/>
        </w:rPr>
        <w:t>一、基本情况</w:t>
      </w:r>
    </w:p>
    <w:p>
      <w:pPr>
        <w:spacing w:line="600" w:lineRule="exact"/>
        <w:ind w:firstLine="640" w:firstLineChars="200"/>
        <w:rPr>
          <w:rFonts w:hint="eastAsia" w:ascii="仿宋_GB2312" w:hAnsi="黑体" w:eastAsia="仿宋_GB2312"/>
          <w:sz w:val="32"/>
          <w:szCs w:val="32"/>
        </w:rPr>
      </w:pPr>
      <w:r>
        <w:rPr>
          <w:rFonts w:hint="eastAsia" w:ascii="仿宋_GB2312" w:hAnsi="仿宋" w:eastAsia="仿宋_GB2312" w:cs="仿宋"/>
          <w:sz w:val="32"/>
          <w:szCs w:val="32"/>
        </w:rPr>
        <w:t>我县现有各类学校38所，其中普通高中1所，职业高中1所，教师进修学校1所，青少年活动中心1所，初中4所，小学27所，公办县直幼儿园3所；</w:t>
      </w:r>
      <w:r>
        <w:rPr>
          <w:rFonts w:hint="eastAsia" w:ascii="仿宋_GB2312" w:hAnsi="黑体" w:eastAsia="仿宋_GB2312"/>
          <w:sz w:val="32"/>
          <w:szCs w:val="32"/>
        </w:rPr>
        <w:t>全县各类学校在编正式教职工1290人，特岗教师79人，公益性岗位43人。全县共有中小学生10175名。其中，普通高中1660名；职业中学285名；初中2599名；小学5631名。在园幼儿2712名。</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二、主要职能</w:t>
      </w:r>
    </w:p>
    <w:p>
      <w:pPr>
        <w:spacing w:line="600" w:lineRule="exact"/>
        <w:ind w:firstLine="380" w:firstLineChars="200"/>
        <w:rPr>
          <w:rFonts w:hint="eastAsia" w:ascii="仿宋_GB2312" w:eastAsia="仿宋_GB2312"/>
          <w:sz w:val="32"/>
          <w:szCs w:val="32"/>
        </w:rPr>
      </w:pPr>
      <w:r>
        <w:rPr>
          <w:rFonts w:hint="eastAsia" w:ascii="宋体" w:hAnsi="宋体" w:eastAsia="宋体" w:cs="宋体"/>
          <w:color w:val="222222"/>
          <w:sz w:val="19"/>
          <w:szCs w:val="19"/>
          <w:shd w:val="clear" w:color="040000" w:fill="FFFFFF"/>
        </w:rPr>
        <w:t>　</w:t>
      </w:r>
      <w:r>
        <w:rPr>
          <w:rFonts w:hint="eastAsia" w:ascii="仿宋_GB2312" w:eastAsia="仿宋_GB2312"/>
          <w:sz w:val="32"/>
          <w:szCs w:val="32"/>
        </w:rPr>
        <w:t>（一）贯彻执行党和国家的教育科技、知识产权工作方针、政策、法律、法规，拟定县教育事业、科技事业发展规划并指导、协调监督实施。 </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（二）负责各级各类教育的统筹规划和协调管理，会同有关部门制定各级各类学校的设置标准；指导各级各类学校的教育教学改革，负责教育基本信息的统计、分析和公布。 </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三）负责推进义务教育均衡发展和促进教育公平，负责义务教育的宏观指导和协调，指导普通高中教育、幼儿教育和特殊教育工作。制定基础教育教学基本要求和有关文件，监督管理全县中小学教材的征订和使用，全面实施素质教育。  </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（四）负责全县教育督导工作，负责组织全县学校的督导检查和评估验收工作，负责基础教育发展水平、质量的监测工作。 </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（五）指导以就业为导向的职业教育的发展和改革，制定职业教育教学基本要求和教学指导性文件；监督指导职业教育文化和专业教材的征订和使用以及职业指导工作。 </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（六）会同有关部门拟订全县教育系统人事、劳资、职称管理工作的有关政策，指导全县中小学的学校管理，对全县的教师队伍进行管理，制定教师培训计划并组织实施，组织令县教职工专业技术职务评审。 </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七）负责本部门教育经费的统筹管理，参与拟订教育经费筹措、教育拨款、教育基建投资的政策，负责统汁全县教育经费投入情况，监督全县教育经费的筹措和使用情况，负责国内外对我县教育援助和教育贷款的管理。 </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（八）指导各级各类学校的思想政治工作、德育工作、体育卫生与艺术教育工作和国防教育工作。 </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（九）负责县直学校的党建工作、统战工作、稳定工作、组织工作、宣传工作和精神文明建设工作。 </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（十）负责全县各级各类学校招生考试和义务教育阶段学生的学籍管理工作。 </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（十一）监管全县学校、幼儿园的安全工作；负责制定全县学校、幼儿园安全工作的有关制度；开展学校安全教育，保证学校和师生的生命及财产安全。 </w:t>
      </w:r>
    </w:p>
    <w:p>
      <w:pPr>
        <w:spacing w:line="600" w:lineRule="exact"/>
        <w:ind w:firstLine="640" w:firstLineChars="200"/>
        <w:rPr>
          <w:rFonts w:ascii="黑体" w:eastAsia="黑体"/>
          <w:sz w:val="32"/>
          <w:szCs w:val="32"/>
        </w:rPr>
      </w:pPr>
      <w:r>
        <w:rPr>
          <w:rFonts w:hint="eastAsia" w:ascii="仿宋_GB2312" w:eastAsia="仿宋_GB2312"/>
          <w:sz w:val="32"/>
          <w:szCs w:val="32"/>
        </w:rPr>
        <w:t> </w:t>
      </w:r>
      <w:r>
        <w:rPr>
          <w:rFonts w:hint="eastAsia" w:ascii="仿宋_GB2312" w:eastAsia="仿宋_GB2312"/>
          <w:sz w:val="32"/>
          <w:szCs w:val="32"/>
          <w:lang w:val="en-US" w:eastAsia="zh-CN"/>
        </w:rPr>
        <w:t xml:space="preserve">        </w:t>
      </w: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w:t>
      </w:r>
      <w:r>
        <w:rPr>
          <w:rFonts w:hint="eastAsia" w:ascii="仿宋_GB2312" w:eastAsia="仿宋_GB2312"/>
          <w:sz w:val="32"/>
          <w:szCs w:val="32"/>
          <w:lang w:val="en-US" w:eastAsia="zh-CN"/>
        </w:rPr>
        <w:t>教育科技局</w:t>
      </w:r>
      <w:r>
        <w:rPr>
          <w:rFonts w:hint="eastAsia" w:ascii="仿宋_GB2312" w:eastAsia="仿宋_GB2312"/>
          <w:sz w:val="32"/>
          <w:szCs w:val="32"/>
          <w:lang w:eastAsia="zh-CN"/>
        </w:rPr>
        <w:t>2019</w:t>
      </w:r>
      <w:r>
        <w:rPr>
          <w:rFonts w:hint="eastAsia" w:ascii="仿宋_GB2312" w:eastAsia="仿宋_GB2312"/>
          <w:sz w:val="32"/>
          <w:szCs w:val="32"/>
        </w:rPr>
        <w:t>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w:t>
      </w:r>
      <w:r>
        <w:rPr>
          <w:rFonts w:hint="eastAsia" w:ascii="仿宋_GB2312" w:eastAsia="仿宋_GB2312"/>
          <w:sz w:val="32"/>
          <w:szCs w:val="32"/>
          <w:lang w:val="en-US" w:eastAsia="zh-CN"/>
        </w:rPr>
        <w:t>教育科技局</w:t>
      </w:r>
      <w:r>
        <w:rPr>
          <w:rFonts w:hint="eastAsia" w:ascii="仿宋_GB2312" w:eastAsia="仿宋_GB2312"/>
          <w:sz w:val="32"/>
          <w:szCs w:val="32"/>
          <w:lang w:eastAsia="zh-CN"/>
        </w:rPr>
        <w:t>2019</w:t>
      </w:r>
      <w:r>
        <w:rPr>
          <w:rFonts w:hint="eastAsia" w:ascii="仿宋_GB2312" w:eastAsia="仿宋_GB2312"/>
          <w:sz w:val="32"/>
          <w:szCs w:val="32"/>
        </w:rPr>
        <w:t>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w:t>
      </w:r>
      <w:r>
        <w:rPr>
          <w:rFonts w:hint="eastAsia" w:ascii="仿宋_GB2312" w:eastAsia="仿宋_GB2312"/>
          <w:sz w:val="32"/>
          <w:szCs w:val="32"/>
          <w:lang w:val="en-US" w:eastAsia="zh-CN"/>
        </w:rPr>
        <w:t>教育科技局</w:t>
      </w:r>
      <w:r>
        <w:rPr>
          <w:rFonts w:hint="eastAsia" w:ascii="仿宋_GB2312" w:eastAsia="仿宋_GB2312"/>
          <w:sz w:val="32"/>
          <w:szCs w:val="32"/>
          <w:lang w:eastAsia="zh-CN"/>
        </w:rPr>
        <w:t>2019</w:t>
      </w:r>
      <w:r>
        <w:rPr>
          <w:rFonts w:hint="eastAsia" w:ascii="仿宋_GB2312" w:eastAsia="仿宋_GB2312"/>
          <w:sz w:val="32"/>
          <w:szCs w:val="32"/>
        </w:rPr>
        <w:t>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w:t>
      </w:r>
      <w:r>
        <w:rPr>
          <w:rFonts w:hint="eastAsia" w:ascii="仿宋_GB2312" w:eastAsia="仿宋_GB2312"/>
          <w:sz w:val="32"/>
          <w:szCs w:val="32"/>
          <w:lang w:val="en-US" w:eastAsia="zh-CN"/>
        </w:rPr>
        <w:t>教育科技局</w:t>
      </w:r>
      <w:r>
        <w:rPr>
          <w:rFonts w:hint="eastAsia" w:ascii="仿宋_GB2312" w:eastAsia="仿宋_GB2312"/>
          <w:sz w:val="32"/>
          <w:szCs w:val="32"/>
          <w:lang w:eastAsia="zh-CN"/>
        </w:rPr>
        <w:t>2019</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eastAsia="仿宋_GB2312"/>
          <w:sz w:val="32"/>
          <w:szCs w:val="32"/>
          <w:lang w:val="en-US" w:eastAsia="zh-CN"/>
        </w:rPr>
        <w:t>教育科技局</w:t>
      </w:r>
      <w:r>
        <w:rPr>
          <w:rFonts w:hint="eastAsia" w:ascii="仿宋_GB2312" w:eastAsia="仿宋_GB2312"/>
          <w:sz w:val="32"/>
          <w:szCs w:val="32"/>
          <w:lang w:eastAsia="zh-CN"/>
        </w:rPr>
        <w:t>2019</w:t>
      </w:r>
      <w:r>
        <w:rPr>
          <w:rFonts w:hint="eastAsia" w:ascii="仿宋_GB2312" w:eastAsia="仿宋_GB2312"/>
          <w:sz w:val="32"/>
          <w:szCs w:val="32"/>
        </w:rPr>
        <w:t>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w:t>
      </w:r>
      <w:r>
        <w:rPr>
          <w:rFonts w:hint="eastAsia" w:ascii="仿宋_GB2312" w:eastAsia="仿宋_GB2312"/>
          <w:sz w:val="32"/>
          <w:szCs w:val="32"/>
          <w:lang w:val="en-US" w:eastAsia="zh-CN"/>
        </w:rPr>
        <w:t>教育科技局</w:t>
      </w:r>
      <w:r>
        <w:rPr>
          <w:rFonts w:hint="eastAsia" w:ascii="仿宋_GB2312" w:eastAsia="仿宋_GB2312"/>
          <w:sz w:val="32"/>
          <w:szCs w:val="32"/>
          <w:lang w:eastAsia="zh-CN"/>
        </w:rPr>
        <w:t>2019</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w:t>
      </w:r>
      <w:r>
        <w:rPr>
          <w:rFonts w:hint="eastAsia" w:ascii="仿宋_GB2312" w:eastAsia="仿宋_GB2312"/>
          <w:sz w:val="32"/>
          <w:szCs w:val="32"/>
          <w:lang w:val="en-US" w:eastAsia="zh-CN"/>
        </w:rPr>
        <w:t>教育科技局</w:t>
      </w:r>
      <w:r>
        <w:rPr>
          <w:rFonts w:hint="eastAsia" w:ascii="仿宋_GB2312" w:eastAsia="仿宋_GB2312"/>
          <w:sz w:val="32"/>
          <w:szCs w:val="32"/>
          <w:lang w:eastAsia="zh-CN"/>
        </w:rPr>
        <w:t>2019</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w:t>
      </w:r>
      <w:r>
        <w:rPr>
          <w:rFonts w:hint="eastAsia" w:ascii="仿宋_GB2312" w:eastAsia="仿宋_GB2312"/>
          <w:sz w:val="32"/>
          <w:szCs w:val="32"/>
          <w:lang w:val="en-US" w:eastAsia="zh-CN"/>
        </w:rPr>
        <w:t>教育科技局</w:t>
      </w:r>
      <w:r>
        <w:rPr>
          <w:rFonts w:hint="eastAsia" w:ascii="仿宋_GB2312" w:eastAsia="仿宋_GB2312"/>
          <w:sz w:val="32"/>
          <w:szCs w:val="32"/>
          <w:lang w:eastAsia="zh-CN"/>
        </w:rPr>
        <w:t>2019</w:t>
      </w:r>
      <w:r>
        <w:rPr>
          <w:rFonts w:hint="eastAsia" w:ascii="仿宋_GB2312" w:eastAsia="仿宋_GB2312"/>
          <w:sz w:val="32"/>
          <w:szCs w:val="32"/>
        </w:rPr>
        <w:t>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w:t>
      </w:r>
      <w:r>
        <w:rPr>
          <w:rFonts w:hint="eastAsia" w:ascii="仿宋_GB2312" w:eastAsia="仿宋_GB2312"/>
          <w:sz w:val="32"/>
          <w:szCs w:val="32"/>
          <w:lang w:val="en-US" w:eastAsia="zh-CN"/>
        </w:rPr>
        <w:t>教育科技局</w:t>
      </w:r>
      <w:r>
        <w:rPr>
          <w:rFonts w:hint="eastAsia" w:ascii="仿宋_GB2312" w:eastAsia="仿宋_GB2312"/>
          <w:sz w:val="32"/>
          <w:szCs w:val="32"/>
          <w:lang w:eastAsia="zh-CN"/>
        </w:rPr>
        <w:t>2019</w:t>
      </w:r>
      <w:r>
        <w:rPr>
          <w:rFonts w:hint="eastAsia" w:ascii="仿宋_GB2312" w:eastAsia="仿宋_GB2312"/>
          <w:sz w:val="32"/>
          <w:szCs w:val="32"/>
        </w:rPr>
        <w:t>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十、浮山县</w:t>
      </w:r>
      <w:r>
        <w:rPr>
          <w:rFonts w:hint="eastAsia" w:ascii="仿宋_GB2312" w:eastAsia="仿宋_GB2312"/>
          <w:sz w:val="32"/>
          <w:szCs w:val="32"/>
          <w:lang w:val="en-US" w:eastAsia="zh-CN"/>
        </w:rPr>
        <w:t>教育科技局</w:t>
      </w:r>
      <w:r>
        <w:rPr>
          <w:rFonts w:hint="eastAsia" w:ascii="仿宋_GB2312" w:eastAsia="仿宋_GB2312"/>
          <w:sz w:val="32"/>
          <w:szCs w:val="32"/>
          <w:lang w:eastAsia="zh-CN"/>
        </w:rPr>
        <w:t>2019</w:t>
      </w:r>
      <w:r>
        <w:rPr>
          <w:rFonts w:hint="eastAsia" w:ascii="仿宋_GB2312" w:eastAsia="仿宋_GB2312"/>
          <w:sz w:val="32"/>
          <w:szCs w:val="32"/>
        </w:rPr>
        <w:t>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2019</w:t>
      </w:r>
      <w:r>
        <w:rPr>
          <w:rFonts w:hint="eastAsia" w:ascii="仿宋_GB2312" w:eastAsia="仿宋_GB2312"/>
          <w:b/>
          <w:sz w:val="32"/>
          <w:szCs w:val="32"/>
        </w:rPr>
        <w:t>年度部门预算数据变动情况及原因</w:t>
      </w:r>
    </w:p>
    <w:p>
      <w:pPr>
        <w:spacing w:line="600" w:lineRule="exact"/>
        <w:ind w:left="638" w:leftChars="304"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val="en-US" w:eastAsia="zh-CN"/>
        </w:rPr>
        <w:t>教育科技局</w:t>
      </w:r>
      <w:r>
        <w:rPr>
          <w:rFonts w:hint="eastAsia" w:ascii="仿宋_GB2312" w:eastAsia="仿宋_GB2312"/>
          <w:sz w:val="32"/>
          <w:szCs w:val="32"/>
          <w:lang w:eastAsia="zh-CN"/>
        </w:rPr>
        <w:t>2019</w:t>
      </w:r>
      <w:r>
        <w:rPr>
          <w:rFonts w:hint="eastAsia" w:ascii="仿宋_GB2312" w:eastAsia="仿宋_GB2312"/>
          <w:sz w:val="32"/>
          <w:szCs w:val="32"/>
        </w:rPr>
        <w:t>年部门预算19463</w:t>
      </w:r>
      <w:r>
        <w:rPr>
          <w:rFonts w:hint="eastAsia" w:ascii="仿宋_GB2312" w:eastAsia="仿宋_GB2312"/>
          <w:sz w:val="32"/>
          <w:szCs w:val="32"/>
          <w:lang w:val="en-US" w:eastAsia="zh-CN"/>
        </w:rPr>
        <w:t>.</w:t>
      </w:r>
      <w:r>
        <w:rPr>
          <w:rFonts w:hint="eastAsia" w:ascii="仿宋_GB2312" w:eastAsia="仿宋_GB2312"/>
          <w:sz w:val="32"/>
          <w:szCs w:val="32"/>
        </w:rPr>
        <w:t>2万元，比</w:t>
      </w:r>
      <w:r>
        <w:rPr>
          <w:rFonts w:hint="eastAsia" w:ascii="仿宋_GB2312" w:eastAsia="仿宋_GB2312"/>
          <w:sz w:val="32"/>
          <w:szCs w:val="32"/>
          <w:lang w:eastAsia="zh-CN"/>
        </w:rPr>
        <w:t>2018</w:t>
      </w:r>
      <w:r>
        <w:rPr>
          <w:rFonts w:hint="eastAsia" w:ascii="仿宋_GB2312" w:eastAsia="仿宋_GB2312"/>
          <w:sz w:val="32"/>
          <w:szCs w:val="32"/>
        </w:rPr>
        <w:t>年预算增加</w:t>
      </w:r>
      <w:r>
        <w:rPr>
          <w:rFonts w:hint="eastAsia" w:ascii="仿宋_GB2312" w:eastAsia="仿宋_GB2312"/>
          <w:sz w:val="32"/>
          <w:szCs w:val="32"/>
          <w:lang w:val="en-US" w:eastAsia="zh-CN"/>
        </w:rPr>
        <w:t>1981.23</w:t>
      </w:r>
      <w:r>
        <w:rPr>
          <w:rFonts w:hint="eastAsia" w:ascii="仿宋_GB2312" w:eastAsia="仿宋_GB2312"/>
          <w:sz w:val="32"/>
          <w:szCs w:val="32"/>
        </w:rPr>
        <w:t>万元。其中：工资福利支出比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884.01</w:t>
      </w:r>
      <w:r>
        <w:rPr>
          <w:rFonts w:hint="eastAsia" w:ascii="仿宋_GB2312" w:eastAsia="仿宋_GB2312"/>
          <w:sz w:val="32"/>
          <w:szCs w:val="32"/>
        </w:rPr>
        <w:t>万元，增加原因为</w:t>
      </w:r>
      <w:r>
        <w:rPr>
          <w:rFonts w:hint="eastAsia" w:ascii="仿宋_GB2312" w:eastAsia="仿宋_GB2312"/>
          <w:sz w:val="32"/>
          <w:szCs w:val="32"/>
          <w:lang w:val="en-US" w:eastAsia="zh-CN"/>
        </w:rPr>
        <w:t>人员工资标准提高</w:t>
      </w:r>
      <w:r>
        <w:rPr>
          <w:rFonts w:hint="eastAsia" w:ascii="仿宋_GB2312" w:eastAsia="仿宋_GB2312"/>
          <w:sz w:val="32"/>
          <w:szCs w:val="32"/>
        </w:rPr>
        <w:t>。商品和服务支出比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350.14</w:t>
      </w:r>
      <w:r>
        <w:rPr>
          <w:rFonts w:hint="eastAsia" w:ascii="仿宋_GB2312" w:eastAsia="仿宋_GB2312"/>
          <w:sz w:val="32"/>
          <w:szCs w:val="32"/>
        </w:rPr>
        <w:t>万元，增加原因为</w:t>
      </w:r>
      <w:r>
        <w:rPr>
          <w:rFonts w:hint="eastAsia" w:ascii="仿宋_GB2312" w:eastAsia="仿宋_GB2312"/>
          <w:sz w:val="32"/>
          <w:szCs w:val="32"/>
          <w:lang w:eastAsia="zh-CN"/>
        </w:rPr>
        <w:t>其中包括了</w:t>
      </w:r>
      <w:r>
        <w:rPr>
          <w:rFonts w:hint="eastAsia" w:ascii="仿宋_GB2312" w:eastAsia="仿宋_GB2312"/>
          <w:sz w:val="32"/>
          <w:szCs w:val="32"/>
          <w:lang w:val="en-US" w:eastAsia="zh-CN"/>
        </w:rPr>
        <w:t>预算外支出及人员调资导致的职工福利费和工会经费增加</w:t>
      </w:r>
      <w:r>
        <w:rPr>
          <w:rFonts w:hint="eastAsia" w:ascii="仿宋_GB2312" w:eastAsia="仿宋_GB2312"/>
          <w:sz w:val="32"/>
          <w:szCs w:val="32"/>
        </w:rPr>
        <w:t>。对个人和家庭补助支出比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549.37</w:t>
      </w:r>
      <w:r>
        <w:rPr>
          <w:rFonts w:hint="eastAsia" w:ascii="仿宋_GB2312" w:eastAsia="仿宋_GB2312"/>
          <w:sz w:val="32"/>
          <w:szCs w:val="32"/>
        </w:rPr>
        <w:t>万元</w:t>
      </w:r>
      <w:r>
        <w:rPr>
          <w:rFonts w:hint="eastAsia" w:ascii="仿宋_GB2312" w:eastAsia="仿宋_GB2312"/>
          <w:sz w:val="32"/>
          <w:szCs w:val="32"/>
          <w:lang w:eastAsia="zh-CN"/>
        </w:rPr>
        <w:t>，增加原因为退休人员取暖费由财政发放，列入预算</w:t>
      </w:r>
      <w:r>
        <w:rPr>
          <w:rFonts w:hint="eastAsia" w:ascii="仿宋_GB2312" w:eastAsia="仿宋_GB2312"/>
          <w:sz w:val="32"/>
          <w:szCs w:val="32"/>
        </w:rPr>
        <w:t>。项目支出</w:t>
      </w:r>
      <w:r>
        <w:rPr>
          <w:rFonts w:hint="eastAsia" w:ascii="仿宋_GB2312" w:eastAsia="仿宋_GB2312"/>
          <w:sz w:val="32"/>
          <w:szCs w:val="32"/>
          <w:lang w:eastAsia="zh-CN"/>
        </w:rPr>
        <w:t>2019</w:t>
      </w:r>
      <w:r>
        <w:rPr>
          <w:rFonts w:hint="eastAsia" w:ascii="仿宋_GB2312" w:eastAsia="仿宋_GB2312"/>
          <w:sz w:val="32"/>
          <w:szCs w:val="32"/>
        </w:rPr>
        <w:t>年比</w:t>
      </w:r>
      <w:r>
        <w:rPr>
          <w:rFonts w:hint="eastAsia" w:ascii="仿宋_GB2312" w:eastAsia="仿宋_GB2312"/>
          <w:sz w:val="32"/>
          <w:szCs w:val="32"/>
          <w:lang w:eastAsia="zh-CN"/>
        </w:rPr>
        <w:t>2018</w:t>
      </w:r>
      <w:r>
        <w:rPr>
          <w:rFonts w:hint="eastAsia" w:ascii="仿宋_GB2312" w:eastAsia="仿宋_GB2312"/>
          <w:sz w:val="32"/>
          <w:szCs w:val="32"/>
        </w:rPr>
        <w:t>年预算</w:t>
      </w:r>
      <w:r>
        <w:rPr>
          <w:rFonts w:hint="eastAsia" w:ascii="仿宋_GB2312" w:eastAsia="仿宋_GB2312"/>
          <w:sz w:val="32"/>
          <w:szCs w:val="32"/>
          <w:lang w:eastAsia="zh-CN"/>
        </w:rPr>
        <w:t>增加</w:t>
      </w:r>
      <w:r>
        <w:rPr>
          <w:rFonts w:hint="eastAsia" w:ascii="仿宋_GB2312" w:eastAsia="仿宋_GB2312"/>
          <w:sz w:val="32"/>
          <w:szCs w:val="32"/>
          <w:lang w:val="en-US" w:eastAsia="zh-CN"/>
        </w:rPr>
        <w:t>197.72</w:t>
      </w:r>
      <w:r>
        <w:rPr>
          <w:rFonts w:hint="eastAsia" w:ascii="仿宋_GB2312" w:eastAsia="仿宋_GB2312"/>
          <w:sz w:val="32"/>
          <w:szCs w:val="32"/>
        </w:rPr>
        <w:t>万元</w:t>
      </w:r>
      <w:r>
        <w:rPr>
          <w:rFonts w:hint="eastAsia" w:ascii="仿宋_GB2312" w:eastAsia="仿宋_GB2312"/>
          <w:sz w:val="32"/>
          <w:szCs w:val="32"/>
          <w:lang w:eastAsia="zh-CN"/>
        </w:rPr>
        <w:t>，增加原因为将上级提前下达的专款和转移支付纳入了年初预算</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2019</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3.1</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8</w:t>
      </w:r>
      <w:r>
        <w:rPr>
          <w:rFonts w:hint="eastAsia" w:ascii="仿宋_GB2312" w:eastAsia="仿宋_GB2312"/>
          <w:sz w:val="32"/>
          <w:szCs w:val="32"/>
        </w:rPr>
        <w:t>年</w:t>
      </w:r>
      <w:r>
        <w:rPr>
          <w:rFonts w:hint="eastAsia" w:ascii="仿宋_GB2312" w:eastAsia="仿宋_GB2312"/>
          <w:sz w:val="32"/>
          <w:szCs w:val="32"/>
          <w:lang w:eastAsia="zh-CN"/>
        </w:rPr>
        <w:t>减少</w:t>
      </w:r>
      <w:r>
        <w:rPr>
          <w:rFonts w:hint="eastAsia" w:ascii="仿宋_GB2312" w:eastAsia="仿宋_GB2312"/>
          <w:sz w:val="32"/>
          <w:szCs w:val="32"/>
          <w:lang w:val="en-US" w:eastAsia="zh-CN"/>
        </w:rPr>
        <w:t>10.05万元，减少原因为响应中央八项规定，厉行勤俭节约，“三公”经费只减不增</w:t>
      </w:r>
      <w:r>
        <w:rPr>
          <w:rFonts w:hint="eastAsia" w:ascii="仿宋_GB2312" w:eastAsia="仿宋_GB2312"/>
          <w:sz w:val="32"/>
          <w:szCs w:val="32"/>
        </w:rPr>
        <w:t>。其中：因公出国（境）费用</w:t>
      </w:r>
      <w:r>
        <w:rPr>
          <w:rFonts w:ascii="仿宋_GB2312" w:eastAsia="仿宋_GB2312"/>
          <w:sz w:val="32"/>
          <w:szCs w:val="32"/>
        </w:rPr>
        <w:t>0</w:t>
      </w:r>
      <w:r>
        <w:rPr>
          <w:rFonts w:hint="eastAsia" w:ascii="仿宋_GB2312" w:eastAsia="仿宋_GB2312"/>
          <w:sz w:val="32"/>
          <w:szCs w:val="32"/>
        </w:rPr>
        <w:t>万元，比上年无变化；公务接待费</w:t>
      </w:r>
      <w:r>
        <w:rPr>
          <w:rFonts w:hint="eastAsia" w:ascii="仿宋_GB2312" w:eastAsia="仿宋_GB2312"/>
          <w:sz w:val="32"/>
          <w:szCs w:val="32"/>
          <w:lang w:val="en-US" w:eastAsia="zh-CN"/>
        </w:rPr>
        <w:t>0.09</w:t>
      </w:r>
      <w:r>
        <w:rPr>
          <w:rFonts w:hint="eastAsia" w:ascii="仿宋_GB2312" w:eastAsia="仿宋_GB2312"/>
          <w:sz w:val="32"/>
          <w:szCs w:val="32"/>
        </w:rPr>
        <w:t>万元，比上年</w:t>
      </w:r>
      <w:r>
        <w:rPr>
          <w:rFonts w:hint="eastAsia" w:ascii="仿宋_GB2312" w:eastAsia="仿宋_GB2312"/>
          <w:sz w:val="32"/>
          <w:szCs w:val="32"/>
          <w:lang w:val="en-US" w:eastAsia="zh-CN"/>
        </w:rPr>
        <w:t>减少0.81万元</w:t>
      </w:r>
      <w:r>
        <w:rPr>
          <w:rFonts w:hint="eastAsia" w:ascii="仿宋_GB2312" w:eastAsia="仿宋_GB2312"/>
          <w:sz w:val="32"/>
          <w:szCs w:val="32"/>
        </w:rPr>
        <w:t>，公务用车运行维护费</w:t>
      </w:r>
      <w:r>
        <w:rPr>
          <w:rFonts w:hint="eastAsia" w:ascii="仿宋_GB2312" w:eastAsia="仿宋_GB2312"/>
          <w:sz w:val="32"/>
          <w:szCs w:val="32"/>
          <w:lang w:val="en-US" w:eastAsia="zh-CN"/>
        </w:rPr>
        <w:t>3.01</w:t>
      </w:r>
      <w:r>
        <w:rPr>
          <w:rFonts w:hint="eastAsia" w:ascii="仿宋_GB2312" w:eastAsia="仿宋_GB2312"/>
          <w:sz w:val="32"/>
          <w:szCs w:val="32"/>
        </w:rPr>
        <w:t>万元，比上年</w:t>
      </w:r>
      <w:r>
        <w:rPr>
          <w:rFonts w:hint="eastAsia" w:ascii="仿宋_GB2312" w:eastAsia="仿宋_GB2312"/>
          <w:sz w:val="32"/>
          <w:szCs w:val="32"/>
          <w:lang w:eastAsia="zh-CN"/>
        </w:rPr>
        <w:t>减少</w:t>
      </w:r>
      <w:r>
        <w:rPr>
          <w:rFonts w:hint="eastAsia" w:ascii="仿宋_GB2312" w:eastAsia="仿宋_GB2312"/>
          <w:sz w:val="32"/>
          <w:szCs w:val="32"/>
          <w:lang w:val="en-US" w:eastAsia="zh-CN"/>
        </w:rPr>
        <w:t>9.24万元</w:t>
      </w:r>
      <w:r>
        <w:rPr>
          <w:rFonts w:hint="eastAsia" w:ascii="仿宋_GB2312" w:eastAsia="仿宋_GB2312"/>
          <w:sz w:val="32"/>
          <w:szCs w:val="32"/>
        </w:rPr>
        <w:t>；公务用车购置费</w:t>
      </w:r>
      <w:r>
        <w:rPr>
          <w:rFonts w:ascii="仿宋_GB2312" w:eastAsia="仿宋_GB2312"/>
          <w:sz w:val="32"/>
          <w:szCs w:val="32"/>
        </w:rPr>
        <w:t>0</w:t>
      </w:r>
      <w:r>
        <w:rPr>
          <w:rFonts w:hint="eastAsia" w:ascii="仿宋_GB2312" w:eastAsia="仿宋_GB2312"/>
          <w:sz w:val="32"/>
          <w:szCs w:val="32"/>
        </w:rPr>
        <w:t>元，比上年无变化。</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val="en-US" w:eastAsia="zh-CN"/>
        </w:rPr>
        <w:t>教育科技局</w:t>
      </w:r>
      <w:r>
        <w:rPr>
          <w:rFonts w:hint="eastAsia" w:ascii="仿宋_GB2312" w:eastAsia="仿宋_GB2312"/>
          <w:sz w:val="32"/>
          <w:szCs w:val="32"/>
          <w:lang w:eastAsia="zh-CN"/>
        </w:rPr>
        <w:t>2019</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965.36</w:t>
      </w:r>
      <w:r>
        <w:rPr>
          <w:rFonts w:hint="eastAsia" w:ascii="仿宋_GB2312" w:eastAsia="仿宋_GB2312"/>
          <w:sz w:val="32"/>
          <w:szCs w:val="32"/>
        </w:rPr>
        <w:t>万元，比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350.14</w:t>
      </w:r>
      <w:r>
        <w:rPr>
          <w:rFonts w:hint="eastAsia" w:ascii="仿宋_GB2312" w:eastAsia="仿宋_GB2312"/>
          <w:sz w:val="32"/>
          <w:szCs w:val="32"/>
        </w:rPr>
        <w:t>万元，原因是</w:t>
      </w:r>
      <w:r>
        <w:rPr>
          <w:rFonts w:hint="eastAsia" w:ascii="仿宋_GB2312" w:eastAsia="仿宋_GB2312"/>
          <w:sz w:val="32"/>
          <w:szCs w:val="32"/>
          <w:lang w:eastAsia="zh-CN"/>
        </w:rPr>
        <w:t>其中包括了</w:t>
      </w:r>
      <w:r>
        <w:rPr>
          <w:rFonts w:hint="eastAsia" w:ascii="仿宋_GB2312" w:eastAsia="仿宋_GB2312"/>
          <w:sz w:val="32"/>
          <w:szCs w:val="32"/>
          <w:lang w:val="en-US" w:eastAsia="zh-CN"/>
        </w:rPr>
        <w:t>预算外支出325.4万元及人员调资导致的职工福利费和工会经费增加</w:t>
      </w:r>
      <w:r>
        <w:rPr>
          <w:rFonts w:hint="eastAsia" w:ascii="仿宋_GB2312" w:eastAsia="仿宋_GB2312"/>
          <w:sz w:val="32"/>
          <w:szCs w:val="32"/>
        </w:rPr>
        <w:t>。</w:t>
      </w:r>
      <w:r>
        <w:rPr>
          <w:rFonts w:hint="eastAsia" w:ascii="仿宋_GB2312" w:eastAsia="仿宋_GB2312"/>
          <w:sz w:val="32"/>
          <w:szCs w:val="32"/>
          <w:lang w:val="en-US" w:eastAsia="zh-CN"/>
        </w:rPr>
        <w:t xml:space="preserve">     </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2019</w:t>
      </w:r>
      <w:r>
        <w:rPr>
          <w:rFonts w:hint="eastAsia" w:ascii="仿宋_GB2312" w:eastAsia="仿宋_GB2312"/>
          <w:sz w:val="32"/>
          <w:szCs w:val="32"/>
        </w:rPr>
        <w:t>年浮山县</w:t>
      </w:r>
      <w:r>
        <w:rPr>
          <w:rFonts w:hint="eastAsia" w:ascii="仿宋_GB2312" w:eastAsia="仿宋_GB2312"/>
          <w:sz w:val="32"/>
          <w:szCs w:val="32"/>
          <w:lang w:val="en-US" w:eastAsia="zh-CN"/>
        </w:rPr>
        <w:t>教育科技局</w:t>
      </w:r>
      <w:r>
        <w:rPr>
          <w:rFonts w:hint="eastAsia" w:ascii="仿宋_GB2312" w:eastAsia="仿宋_GB2312"/>
          <w:sz w:val="32"/>
          <w:szCs w:val="32"/>
        </w:rPr>
        <w:t>政府采购预算总额</w:t>
      </w:r>
      <w:r>
        <w:rPr>
          <w:rFonts w:hint="eastAsia" w:ascii="仿宋_GB2312" w:eastAsia="仿宋_GB2312"/>
          <w:sz w:val="32"/>
          <w:szCs w:val="32"/>
          <w:lang w:val="en-US" w:eastAsia="zh-CN"/>
        </w:rPr>
        <w:t>30.84</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30.84</w:t>
      </w:r>
      <w:r>
        <w:rPr>
          <w:rFonts w:hint="eastAsia" w:ascii="仿宋_GB2312" w:eastAsia="仿宋_GB2312"/>
          <w:sz w:val="32"/>
          <w:szCs w:val="32"/>
        </w:rPr>
        <w:t>万元、政府采购工程预算</w:t>
      </w:r>
      <w:r>
        <w:rPr>
          <w:rFonts w:hint="eastAsia" w:ascii="仿宋_GB2312" w:eastAsia="仿宋_GB2312"/>
          <w:sz w:val="32"/>
          <w:szCs w:val="32"/>
          <w:lang w:val="en-US" w:eastAsia="zh-CN"/>
        </w:rPr>
        <w:t>0</w:t>
      </w:r>
      <w:r>
        <w:rPr>
          <w:rFonts w:hint="eastAsia" w:ascii="仿宋_GB2312" w:eastAsia="仿宋_GB2312"/>
          <w:sz w:val="32"/>
          <w:szCs w:val="32"/>
        </w:rPr>
        <w:t>万元、政府采购服务预算</w:t>
      </w:r>
      <w:r>
        <w:rPr>
          <w:rFonts w:hint="eastAsia" w:ascii="仿宋_GB2312" w:eastAsia="仿宋_GB2312"/>
          <w:sz w:val="32"/>
          <w:szCs w:val="32"/>
          <w:lang w:val="en-US" w:eastAsia="zh-CN"/>
        </w:rPr>
        <w:t>0</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2018</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30127.48</w:t>
      </w:r>
      <w:r>
        <w:rPr>
          <w:rFonts w:hint="eastAsia" w:ascii="仿宋_GB2312" w:eastAsia="仿宋_GB2312"/>
          <w:sz w:val="32"/>
          <w:szCs w:val="32"/>
        </w:rPr>
        <w:t>万元。本单位共有车辆</w:t>
      </w:r>
      <w:r>
        <w:rPr>
          <w:rFonts w:hint="eastAsia" w:ascii="仿宋_GB2312" w:eastAsia="仿宋_GB2312"/>
          <w:sz w:val="32"/>
          <w:szCs w:val="32"/>
          <w:lang w:val="en-US" w:eastAsia="zh-CN"/>
        </w:rPr>
        <w:t>7</w:t>
      </w:r>
      <w:r>
        <w:rPr>
          <w:rFonts w:hint="eastAsia" w:ascii="仿宋_GB2312" w:eastAsia="仿宋_GB2312"/>
          <w:sz w:val="32"/>
          <w:szCs w:val="32"/>
        </w:rPr>
        <w:t>辆，其中一般公务用车</w:t>
      </w:r>
      <w:r>
        <w:rPr>
          <w:rFonts w:hint="eastAsia" w:ascii="仿宋_GB2312" w:eastAsia="仿宋_GB2312"/>
          <w:sz w:val="32"/>
          <w:szCs w:val="32"/>
          <w:lang w:val="en-US" w:eastAsia="zh-CN"/>
        </w:rPr>
        <w:t>7</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0</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0</w:t>
      </w:r>
      <w:r>
        <w:rPr>
          <w:rFonts w:hint="eastAsia" w:ascii="仿宋_GB2312" w:eastAsia="仿宋_GB2312"/>
          <w:sz w:val="32"/>
          <w:szCs w:val="32"/>
        </w:rPr>
        <w:t>台。</w:t>
      </w:r>
    </w:p>
    <w:p>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2019年部门预算我单位无重点项目支出</w:t>
      </w:r>
    </w:p>
    <w:p>
      <w:pPr>
        <w:spacing w:line="600" w:lineRule="exact"/>
        <w:ind w:firstLine="640" w:firstLineChars="200"/>
        <w:rPr>
          <w:rFonts w:hint="eastAsia" w:ascii="仿宋_GB2312" w:eastAsia="仿宋_GB2312"/>
          <w:sz w:val="32"/>
          <w:szCs w:val="32"/>
        </w:rPr>
      </w:pPr>
    </w:p>
    <w:p>
      <w:pPr>
        <w:spacing w:line="600" w:lineRule="exact"/>
        <w:ind w:firstLine="640" w:firstLineChars="200"/>
        <w:rPr>
          <w:rFonts w:hint="eastAsia"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7"/>
        <w:rFonts w:ascii="宋体"/>
        <w:sz w:val="28"/>
        <w:szCs w:val="28"/>
      </w:rPr>
    </w:pPr>
    <w:r>
      <w:rPr>
        <w:rStyle w:val="7"/>
        <w:rFonts w:ascii="宋体" w:hAnsi="宋体"/>
        <w:sz w:val="28"/>
        <w:szCs w:val="28"/>
      </w:rPr>
      <w:t xml:space="preserve">— </w:t>
    </w: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18</w:t>
    </w:r>
    <w:r>
      <w:rPr>
        <w:rStyle w:val="7"/>
        <w:rFonts w:ascii="宋体" w:hAnsi="宋体"/>
        <w:sz w:val="28"/>
        <w:szCs w:val="28"/>
      </w:rPr>
      <w:fldChar w:fldCharType="end"/>
    </w:r>
    <w:r>
      <w:rPr>
        <w:rStyle w:val="7"/>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6254CC8"/>
    <w:rsid w:val="088E0DB5"/>
    <w:rsid w:val="0E0A19CE"/>
    <w:rsid w:val="0F0008A1"/>
    <w:rsid w:val="19337C47"/>
    <w:rsid w:val="193E56EA"/>
    <w:rsid w:val="1AF06C93"/>
    <w:rsid w:val="1E0322C4"/>
    <w:rsid w:val="217D4EC9"/>
    <w:rsid w:val="22995503"/>
    <w:rsid w:val="2425476E"/>
    <w:rsid w:val="3D2F7C22"/>
    <w:rsid w:val="62CF3634"/>
    <w:rsid w:val="6CFE0545"/>
    <w:rsid w:val="7E0822C6"/>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99"/>
  </w:style>
  <w:style w:type="table" w:default="1" w:styleId="8">
    <w:name w:val="Normal Table"/>
    <w:unhideWhenUsed/>
    <w:qFormat/>
    <w:uiPriority w:val="99"/>
    <w:tblPr>
      <w:tblStyle w:val="8"/>
      <w:tblLayout w:type="fixed"/>
      <w:tblCellMar>
        <w:top w:w="0" w:type="dxa"/>
        <w:left w:w="108" w:type="dxa"/>
        <w:bottom w:w="0" w:type="dxa"/>
        <w:right w:w="108" w:type="dxa"/>
      </w:tblCellMar>
    </w:tblPr>
    <w:tcPr>
      <w:textDirection w:val="lrTb"/>
    </w:tcPr>
  </w:style>
  <w:style w:type="paragraph" w:styleId="2">
    <w:name w:val="Balloon Text"/>
    <w:basedOn w:val="1"/>
    <w:link w:val="10"/>
    <w:semiHidden/>
    <w:qFormat/>
    <w:locked/>
    <w:uiPriority w:val="99"/>
    <w:rPr>
      <w:sz w:val="18"/>
      <w:szCs w:val="18"/>
    </w:r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locked/>
    <w:uiPriority w:val="99"/>
    <w:pPr>
      <w:spacing w:before="0" w:beforeAutospacing="1" w:after="0" w:afterAutospacing="1"/>
      <w:ind w:left="0" w:right="0"/>
      <w:jc w:val="left"/>
    </w:pPr>
    <w:rPr>
      <w:kern w:val="0"/>
      <w:sz w:val="24"/>
      <w:lang w:val="en-US" w:eastAsia="zh-CN"/>
    </w:rPr>
  </w:style>
  <w:style w:type="character" w:styleId="7">
    <w:name w:val="page number"/>
    <w:basedOn w:val="6"/>
    <w:qFormat/>
    <w:uiPriority w:val="99"/>
    <w:rPr>
      <w:rFonts w:cs="Times New Roman"/>
    </w:rPr>
  </w:style>
  <w:style w:type="paragraph" w:customStyle="1" w:styleId="9">
    <w:name w:val="Char Char Char Char Char Char Char"/>
    <w:basedOn w:val="1"/>
    <w:qFormat/>
    <w:uiPriority w:val="99"/>
    <w:rPr>
      <w:rFonts w:ascii="Times New Roman" w:hAnsi="Times New Roman"/>
      <w:szCs w:val="24"/>
    </w:rPr>
  </w:style>
  <w:style w:type="character" w:customStyle="1" w:styleId="10">
    <w:name w:val="Balloon Text Char"/>
    <w:basedOn w:val="6"/>
    <w:link w:val="2"/>
    <w:semiHidden/>
    <w:qFormat/>
    <w:locked/>
    <w:uiPriority w:val="99"/>
    <w:rPr>
      <w:rFonts w:cs="Times New Roman"/>
      <w:sz w:val="2"/>
    </w:rPr>
  </w:style>
  <w:style w:type="character" w:customStyle="1" w:styleId="11">
    <w:name w:val="Footer Char"/>
    <w:basedOn w:val="6"/>
    <w:link w:val="3"/>
    <w:semiHidden/>
    <w:qFormat/>
    <w:locked/>
    <w:uiPriority w:val="99"/>
    <w:rPr>
      <w:rFonts w:cs="Times New Roman"/>
      <w:sz w:val="18"/>
      <w:szCs w:val="18"/>
    </w:rPr>
  </w:style>
  <w:style w:type="character" w:customStyle="1" w:styleId="12">
    <w:name w:val="Header Char"/>
    <w:basedOn w:val="6"/>
    <w:link w:val="4"/>
    <w:semiHidden/>
    <w:qFormat/>
    <w:locked/>
    <w:uiPriority w:val="99"/>
    <w:rPr>
      <w:rFonts w:cs="Times New Roman"/>
      <w:sz w:val="18"/>
      <w:szCs w:val="18"/>
    </w:rPr>
  </w:style>
  <w:style w:type="character" w:customStyle="1" w:styleId="13">
    <w:name w:val="first-child"/>
    <w:basedOn w:val="6"/>
    <w:qFormat/>
    <w:uiPriority w:val="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299</Words>
  <Characters>1708</Characters>
  <Lines>0</Lines>
  <Paragraphs>0</Paragraphs>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2019-04-01T03:23:54Z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