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val="en-US" w:eastAsia="zh-CN"/>
        </w:rPr>
        <w:t>市场监督管理局</w:t>
      </w:r>
      <w:r>
        <w:rPr>
          <w:rFonts w:hint="eastAsia" w:ascii="宋体" w:hAnsi="宋体"/>
          <w:b/>
          <w:sz w:val="44"/>
          <w:szCs w:val="44"/>
          <w:lang w:eastAsia="zh-CN"/>
        </w:rPr>
        <w:t>2019</w:t>
      </w:r>
      <w:r>
        <w:rPr>
          <w:rFonts w:hint="eastAsia" w:ascii="宋体" w:hAnsi="宋体"/>
          <w:b/>
          <w:sz w:val="44"/>
          <w:szCs w:val="44"/>
        </w:rPr>
        <w:t>年度部门预算</w:t>
      </w:r>
    </w:p>
    <w:p>
      <w:pPr>
        <w:spacing w:line="600" w:lineRule="exact"/>
        <w:jc w:val="center"/>
        <w:rPr>
          <w:rFonts w:hint="eastAsia" w:ascii="宋体" w:hAnsi="宋体"/>
          <w:b/>
          <w:sz w:val="44"/>
          <w:szCs w:val="44"/>
        </w:rPr>
      </w:pP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信</w:t>
      </w:r>
      <w:r>
        <w:rPr>
          <w:rFonts w:hint="eastAsia" w:ascii="宋体" w:hAnsi="宋体"/>
          <w:b/>
          <w:sz w:val="44"/>
          <w:szCs w:val="44"/>
          <w:lang w:val="en-US" w:eastAsia="zh-CN"/>
        </w:rPr>
        <w:t xml:space="preserve"> </w:t>
      </w:r>
      <w:r>
        <w:rPr>
          <w:rFonts w:hint="eastAsia" w:ascii="宋体" w:hAnsi="宋体"/>
          <w:b/>
          <w:sz w:val="44"/>
          <w:szCs w:val="44"/>
          <w:lang w:eastAsia="zh-CN"/>
        </w:rPr>
        <w:t>息</w:t>
      </w:r>
      <w:r>
        <w:rPr>
          <w:rFonts w:hint="eastAsia" w:ascii="宋体" w:hAnsi="宋体"/>
          <w:b/>
          <w:sz w:val="44"/>
          <w:szCs w:val="44"/>
          <w:lang w:val="en-US" w:eastAsia="zh-CN"/>
        </w:rPr>
        <w:t xml:space="preserve"> </w:t>
      </w:r>
      <w:r>
        <w:rPr>
          <w:rFonts w:hint="eastAsia" w:ascii="宋体" w:hAnsi="宋体"/>
          <w:b/>
          <w:sz w:val="44"/>
          <w:szCs w:val="44"/>
          <w:lang w:eastAsia="zh-CN"/>
        </w:rPr>
        <w:t>公</w:t>
      </w:r>
      <w:r>
        <w:rPr>
          <w:rFonts w:hint="eastAsia" w:ascii="宋体" w:hAnsi="宋体"/>
          <w:b/>
          <w:sz w:val="44"/>
          <w:szCs w:val="44"/>
          <w:lang w:val="en-US" w:eastAsia="zh-CN"/>
        </w:rPr>
        <w:t xml:space="preserve"> </w:t>
      </w:r>
      <w:r>
        <w:rPr>
          <w:rFonts w:hint="eastAsia" w:ascii="宋体" w:hAnsi="宋体"/>
          <w:b/>
          <w:sz w:val="44"/>
          <w:szCs w:val="44"/>
          <w:lang w:eastAsia="zh-CN"/>
        </w:rPr>
        <w:t>开</w:t>
      </w:r>
    </w:p>
    <w:p>
      <w:pPr>
        <w:spacing w:line="600" w:lineRule="exact"/>
        <w:ind w:firstLine="640" w:firstLineChars="200"/>
        <w:rPr>
          <w:rFonts w:ascii="仿宋_GB2312" w:eastAsia="仿宋_GB2312"/>
          <w:sz w:val="32"/>
          <w:szCs w:val="32"/>
        </w:rPr>
      </w:pPr>
    </w:p>
    <w:p>
      <w:pPr>
        <w:spacing w:line="600" w:lineRule="exact"/>
        <w:jc w:val="center"/>
        <w:rPr>
          <w:rFonts w:hint="eastAsia" w:ascii="仿宋" w:hAnsi="仿宋" w:eastAsia="仿宋" w:cs="仿宋"/>
          <w:b/>
          <w:bCs/>
          <w:sz w:val="32"/>
          <w:szCs w:val="32"/>
        </w:rPr>
      </w:pPr>
      <w:r>
        <w:rPr>
          <w:rFonts w:hint="eastAsia" w:ascii="仿宋" w:hAnsi="仿宋" w:eastAsia="仿宋" w:cs="仿宋"/>
          <w:b/>
          <w:bCs/>
          <w:sz w:val="32"/>
          <w:szCs w:val="32"/>
        </w:rPr>
        <w:t>第一部分  概况</w:t>
      </w:r>
    </w:p>
    <w:p>
      <w:pPr>
        <w:spacing w:line="600" w:lineRule="exact"/>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一、基本情况</w:t>
      </w:r>
      <w:r>
        <w:rPr>
          <w:rFonts w:hint="eastAsia" w:ascii="仿宋" w:hAnsi="仿宋" w:eastAsia="仿宋" w:cs="仿宋"/>
          <w:b/>
          <w:sz w:val="32"/>
          <w:szCs w:val="32"/>
          <w:lang w:val="en-US" w:eastAsia="zh-CN"/>
        </w:rPr>
        <w:t>(包括机构设置情况）</w:t>
      </w:r>
    </w:p>
    <w:p>
      <w:pPr>
        <w:widowControl w:val="0"/>
        <w:wordWrap/>
        <w:autoSpaceDE w:val="0"/>
        <w:autoSpaceDN w:val="0"/>
        <w:adjustRightInd w:val="0"/>
        <w:spacing w:line="660" w:lineRule="exact"/>
        <w:ind w:firstLine="640" w:firstLineChars="200"/>
        <w:textAlignment w:val="auto"/>
        <w:rPr>
          <w:rFonts w:hint="eastAsia" w:ascii="仿宋" w:hAnsi="仿宋" w:eastAsia="仿宋" w:cs="仿宋"/>
          <w:b w:val="0"/>
          <w:bCs w:val="0"/>
          <w:color w:val="000000"/>
          <w:kern w:val="0"/>
          <w:sz w:val="32"/>
          <w:szCs w:val="32"/>
          <w:lang w:val="zh-CN"/>
        </w:rPr>
      </w:pPr>
      <w:r>
        <w:rPr>
          <w:rFonts w:hint="eastAsia" w:ascii="仿宋" w:hAnsi="仿宋" w:eastAsia="仿宋" w:cs="仿宋"/>
          <w:b w:val="0"/>
          <w:bCs w:val="0"/>
          <w:color w:val="000000"/>
          <w:kern w:val="0"/>
          <w:sz w:val="32"/>
          <w:szCs w:val="32"/>
          <w:lang w:val="zh-CN"/>
        </w:rPr>
        <w:t>浮山县市场监督管理局是县人民政府工作部门</w:t>
      </w:r>
      <w:r>
        <w:rPr>
          <w:rFonts w:hint="eastAsia" w:ascii="仿宋" w:hAnsi="仿宋" w:eastAsia="仿宋" w:cs="仿宋"/>
          <w:b w:val="0"/>
          <w:bCs w:val="0"/>
          <w:color w:val="000000"/>
          <w:kern w:val="0"/>
          <w:sz w:val="32"/>
          <w:szCs w:val="32"/>
          <w:lang w:eastAsia="zh-CN"/>
        </w:rPr>
        <w:t>，于</w:t>
      </w:r>
      <w:r>
        <w:rPr>
          <w:rFonts w:hint="eastAsia" w:ascii="仿宋" w:hAnsi="仿宋" w:eastAsia="仿宋" w:cs="仿宋"/>
          <w:b w:val="0"/>
          <w:bCs w:val="0"/>
          <w:color w:val="000000"/>
          <w:kern w:val="0"/>
          <w:sz w:val="32"/>
          <w:szCs w:val="32"/>
          <w:lang w:val="en-US" w:eastAsia="zh-CN"/>
        </w:rPr>
        <w:t>2018年3月正式挂牌成立，</w:t>
      </w:r>
      <w:r>
        <w:rPr>
          <w:rFonts w:hint="eastAsia" w:ascii="仿宋" w:hAnsi="仿宋" w:eastAsia="仿宋" w:cs="仿宋"/>
          <w:b w:val="0"/>
          <w:bCs w:val="0"/>
          <w:color w:val="000000"/>
          <w:kern w:val="0"/>
          <w:sz w:val="32"/>
          <w:szCs w:val="32"/>
          <w:lang w:val="zh-CN"/>
        </w:rPr>
        <w:t>为正科级行政单位</w:t>
      </w:r>
      <w:r>
        <w:rPr>
          <w:rFonts w:hint="eastAsia" w:ascii="仿宋" w:hAnsi="仿宋" w:eastAsia="仿宋" w:cs="仿宋"/>
          <w:b w:val="0"/>
          <w:bCs w:val="0"/>
          <w:color w:val="000000"/>
          <w:kern w:val="0"/>
          <w:sz w:val="32"/>
          <w:szCs w:val="32"/>
          <w:lang w:val="zh-CN" w:eastAsia="zh-CN"/>
        </w:rPr>
        <w:t>。承担县食品安全委员会、县标准化工作领导小组的日常工作。</w:t>
      </w:r>
      <w:r>
        <w:rPr>
          <w:rFonts w:hint="eastAsia" w:ascii="仿宋" w:hAnsi="仿宋" w:eastAsia="仿宋" w:cs="仿宋"/>
          <w:b w:val="0"/>
          <w:bCs w:val="0"/>
          <w:color w:val="000000"/>
          <w:kern w:val="0"/>
          <w:sz w:val="32"/>
          <w:szCs w:val="32"/>
          <w:lang w:val="zh-CN"/>
        </w:rPr>
        <w:t>浮山县市场监督管理局行政编制</w:t>
      </w:r>
      <w:r>
        <w:rPr>
          <w:rFonts w:hint="eastAsia" w:ascii="仿宋" w:hAnsi="仿宋" w:eastAsia="仿宋" w:cs="仿宋"/>
          <w:b w:val="0"/>
          <w:bCs w:val="0"/>
          <w:color w:val="000000"/>
          <w:kern w:val="0"/>
          <w:sz w:val="32"/>
          <w:szCs w:val="32"/>
          <w:lang w:val="en-US" w:eastAsia="zh-CN"/>
        </w:rPr>
        <w:t>15</w:t>
      </w:r>
      <w:r>
        <w:rPr>
          <w:rFonts w:hint="eastAsia" w:ascii="仿宋" w:hAnsi="仿宋" w:eastAsia="仿宋" w:cs="仿宋"/>
          <w:b w:val="0"/>
          <w:bCs w:val="0"/>
          <w:color w:val="000000"/>
          <w:kern w:val="0"/>
          <w:sz w:val="32"/>
          <w:szCs w:val="32"/>
          <w:lang w:val="zh-CN"/>
        </w:rPr>
        <w:t>名，设局长1名，副局长</w:t>
      </w:r>
      <w:r>
        <w:rPr>
          <w:rFonts w:hint="eastAsia" w:ascii="仿宋" w:hAnsi="仿宋" w:eastAsia="仿宋" w:cs="仿宋"/>
          <w:b w:val="0"/>
          <w:bCs w:val="0"/>
          <w:color w:val="000000"/>
          <w:kern w:val="0"/>
          <w:sz w:val="32"/>
          <w:szCs w:val="32"/>
          <w:lang w:val="en-US" w:eastAsia="zh-CN"/>
        </w:rPr>
        <w:t>2</w:t>
      </w:r>
      <w:r>
        <w:rPr>
          <w:rFonts w:hint="eastAsia" w:ascii="仿宋" w:hAnsi="仿宋" w:eastAsia="仿宋" w:cs="仿宋"/>
          <w:b w:val="0"/>
          <w:bCs w:val="0"/>
          <w:color w:val="000000"/>
          <w:kern w:val="0"/>
          <w:sz w:val="32"/>
          <w:szCs w:val="32"/>
          <w:lang w:val="zh-CN"/>
        </w:rPr>
        <w:t>名，总工程师</w:t>
      </w:r>
      <w:r>
        <w:rPr>
          <w:rFonts w:hint="eastAsia" w:ascii="仿宋" w:hAnsi="仿宋" w:eastAsia="仿宋" w:cs="仿宋"/>
          <w:b w:val="0"/>
          <w:bCs w:val="0"/>
          <w:color w:val="000000"/>
          <w:kern w:val="0"/>
          <w:sz w:val="32"/>
          <w:szCs w:val="32"/>
          <w:lang w:val="en-US" w:eastAsia="zh-CN"/>
        </w:rPr>
        <w:t>1名；</w:t>
      </w:r>
      <w:r>
        <w:rPr>
          <w:rFonts w:hint="eastAsia" w:ascii="仿宋" w:hAnsi="仿宋" w:eastAsia="仿宋" w:cs="仿宋"/>
          <w:b w:val="0"/>
          <w:bCs w:val="0"/>
          <w:color w:val="000000"/>
          <w:kern w:val="0"/>
          <w:sz w:val="32"/>
          <w:szCs w:val="32"/>
          <w:lang w:val="zh-CN"/>
        </w:rPr>
        <w:t>股级职数</w:t>
      </w:r>
      <w:r>
        <w:rPr>
          <w:rFonts w:hint="eastAsia" w:ascii="仿宋" w:hAnsi="仿宋" w:eastAsia="仿宋" w:cs="仿宋"/>
          <w:b w:val="0"/>
          <w:bCs w:val="0"/>
          <w:color w:val="000000"/>
          <w:kern w:val="0"/>
          <w:sz w:val="32"/>
          <w:szCs w:val="32"/>
          <w:lang w:val="en-US" w:eastAsia="zh-CN"/>
        </w:rPr>
        <w:t>12</w:t>
      </w:r>
      <w:r>
        <w:rPr>
          <w:rFonts w:hint="eastAsia" w:ascii="仿宋" w:hAnsi="仿宋" w:eastAsia="仿宋" w:cs="仿宋"/>
          <w:b w:val="0"/>
          <w:bCs w:val="0"/>
          <w:color w:val="000000"/>
          <w:kern w:val="0"/>
          <w:sz w:val="32"/>
          <w:szCs w:val="32"/>
          <w:lang w:val="zh-CN"/>
        </w:rPr>
        <w:t>名。</w:t>
      </w:r>
      <w:r>
        <w:rPr>
          <w:rFonts w:hint="eastAsia" w:ascii="仿宋" w:hAnsi="仿宋" w:eastAsia="仿宋" w:cs="仿宋"/>
          <w:b w:val="0"/>
          <w:bCs w:val="0"/>
          <w:color w:val="000000"/>
          <w:kern w:val="0"/>
          <w:sz w:val="32"/>
          <w:szCs w:val="32"/>
          <w:lang w:val="en-US" w:eastAsia="zh-CN"/>
        </w:rPr>
        <w:t>12个内务股室 ，4个基层站所，1个稽查大队。现有干部职工100人，退休人员106人。</w:t>
      </w:r>
    </w:p>
    <w:p>
      <w:pPr>
        <w:spacing w:line="600" w:lineRule="exact"/>
        <w:rPr>
          <w:rFonts w:hint="eastAsia" w:ascii="仿宋" w:hAnsi="仿宋" w:eastAsia="仿宋" w:cs="仿宋"/>
          <w:b w:val="0"/>
          <w:bCs/>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val="0"/>
          <w:bCs/>
          <w:sz w:val="32"/>
          <w:szCs w:val="32"/>
        </w:rPr>
        <w:t>二、主要职能</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lang w:val="zh-CN"/>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一</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负责全县市场综合监督管理。贯彻执行国家和省、市、县有关市场监督管理的方针、政策和有关法律法规规章,对</w:t>
      </w:r>
      <w:r>
        <w:rPr>
          <w:rFonts w:hint="eastAsia" w:ascii="仿宋" w:hAnsi="仿宋" w:eastAsia="仿宋" w:cs="仿宋"/>
          <w:b w:val="0"/>
          <w:bCs/>
          <w:color w:val="000000"/>
          <w:kern w:val="0"/>
          <w:sz w:val="32"/>
          <w:szCs w:val="32"/>
          <w:lang w:val="zh-CN" w:eastAsia="zh-CN"/>
        </w:rPr>
        <w:t>相关地方性法规、规章草案提出建议，</w:t>
      </w:r>
      <w:r>
        <w:rPr>
          <w:rFonts w:hint="eastAsia" w:ascii="仿宋" w:hAnsi="仿宋" w:eastAsia="仿宋" w:cs="仿宋"/>
          <w:b w:val="0"/>
          <w:bCs/>
          <w:color w:val="000000"/>
          <w:kern w:val="0"/>
          <w:sz w:val="32"/>
          <w:szCs w:val="32"/>
          <w:lang w:val="zh-CN"/>
        </w:rPr>
        <w:t>组织实施质量强县战略、食品安全战略和标准化战略</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eastAsia="zh-CN"/>
        </w:rPr>
        <w:t>拟定并</w:t>
      </w:r>
      <w:r>
        <w:rPr>
          <w:rFonts w:hint="eastAsia" w:ascii="仿宋" w:hAnsi="仿宋" w:eastAsia="仿宋" w:cs="仿宋"/>
          <w:b w:val="0"/>
          <w:bCs/>
          <w:color w:val="000000"/>
          <w:kern w:val="0"/>
          <w:sz w:val="32"/>
          <w:szCs w:val="32"/>
          <w:lang w:val="zh-CN"/>
        </w:rPr>
        <w:t>组织实施有关规划，规范和维护市场秩序</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营造诚实守信、公平竞争的市场环境。</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lang w:val="zh-CN"/>
        </w:rPr>
        <w:t>（二）负责全县市场主体统一登记注册。负责全县各类企业、农民专业合作社和从事经营活动的单位、个体工商户等市场主体的登记注册工作。建立市场主体信息公示和共享机制</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依法公示和共享有关信息</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加强信用监管</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推动全县市场主体信用体系建设。</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lang w:eastAsia="zh-CN"/>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三</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负责组织和指导全县市场监管综合执法工作。指导全县市场监管综合执法队伍整合和建设</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推动实行统一的市场监管。组织查处重大违法案件。规范全县市场监管行政执法行为。</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lang w:val="zh-CN"/>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四</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依法承担反垄断执法工作。统筹推进竞争政策实施</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组织指导实施公平竞争审查制度。</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五</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监督管理市场秩序。依法监督管理市场交易、网络商品交易及有关服务的行为。查处价格收费违法违规、不正当竞争、违法直销、传销、侵犯商标专利知识产权和制售假冒伪劣行为。指导和规范全县广告业发展，监督管理广告活动。负责</w:t>
      </w:r>
      <w:r>
        <w:rPr>
          <w:rFonts w:hint="eastAsia" w:ascii="仿宋" w:hAnsi="仿宋" w:eastAsia="仿宋" w:cs="仿宋"/>
          <w:b w:val="0"/>
          <w:bCs/>
          <w:color w:val="auto"/>
          <w:kern w:val="0"/>
          <w:sz w:val="32"/>
          <w:szCs w:val="32"/>
          <w:lang w:val="zh-CN"/>
        </w:rPr>
        <w:t>查处无证无照经营行为</w:t>
      </w:r>
      <w:r>
        <w:rPr>
          <w:rFonts w:hint="eastAsia" w:ascii="仿宋" w:hAnsi="仿宋" w:eastAsia="仿宋" w:cs="仿宋"/>
          <w:b w:val="0"/>
          <w:bCs/>
          <w:color w:val="000000"/>
          <w:kern w:val="0"/>
          <w:sz w:val="32"/>
          <w:szCs w:val="32"/>
          <w:lang w:val="zh-CN"/>
        </w:rPr>
        <w:t>。指导县消费者协会开展消费维权工作。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六</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全县宏观质量管理。拟定并实施质量发展的制度措施及落实。统筹全县质量基础设施建设与应用，配合上级市场监管部门、会同有关部门组织实施重大工程设备质量监理制度,组织重大质量事故调查,组织实施缺陷产品召回制度,监督管理产品防伪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七</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负责全县产品质量安全监督管理。管理全县产品质量安全风险监控和县级监督抽查工作。建立并组织实施质量分级制度、质量安全追溯制度。承担全县工业产品生产许可管理工作。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八</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负责全县特种设备安全监督管理。综合管理全县特种设备安全监察、监督工作</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监督检查高耗能特种设备节能标准和锅炉环境保护标准的执行情况。</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auto"/>
          <w:kern w:val="0"/>
          <w:sz w:val="32"/>
          <w:szCs w:val="32"/>
        </w:rPr>
      </w:pPr>
      <w:r>
        <w:rPr>
          <w:rFonts w:hint="eastAsia" w:ascii="仿宋" w:hAnsi="仿宋" w:eastAsia="仿宋" w:cs="仿宋"/>
          <w:b w:val="0"/>
          <w:bCs/>
          <w:color w:val="000000"/>
          <w:kern w:val="0"/>
          <w:sz w:val="32"/>
          <w:szCs w:val="32"/>
          <w:lang w:val="zh-CN"/>
        </w:rPr>
        <w:t>（九）负责全县食品安全监督管理综合协调。推进食品安全政策措施和重要信息直报制度的落实。负责县级层面食品安全应急体系建设，组织指导重大食品安全事件应急处置和调查处理工作。</w:t>
      </w:r>
      <w:r>
        <w:rPr>
          <w:rFonts w:hint="eastAsia" w:ascii="仿宋" w:hAnsi="仿宋" w:eastAsia="仿宋" w:cs="仿宋"/>
          <w:b w:val="0"/>
          <w:bCs/>
          <w:color w:val="auto"/>
          <w:kern w:val="0"/>
          <w:sz w:val="32"/>
          <w:szCs w:val="32"/>
          <w:lang w:val="zh-CN"/>
        </w:rPr>
        <w:t>承担县食品安全委员会日常工作。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lang w:val="zh-CN"/>
        </w:rPr>
        <w:t>（十）负责全县食品</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含特殊食品</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组织指导全县食盐生产经营质量安全监管和食盐专营工作。负责酒类商品监督管理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十一</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负责统一管理全县计量工作。推行法定计量单位和国家计量制度</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管理全县计量器具及量值传递和比对工作。规范、监督全县商品量和市场计量行为。</w:t>
      </w:r>
    </w:p>
    <w:p>
      <w:pPr>
        <w:pStyle w:val="4"/>
        <w:autoSpaceDE w:val="0"/>
        <w:spacing w:line="600" w:lineRule="exact"/>
        <w:ind w:firstLine="640" w:firstLineChars="200"/>
        <w:jc w:val="both"/>
        <w:rPr>
          <w:rFonts w:hint="eastAsia" w:ascii="仿宋" w:hAnsi="仿宋" w:eastAsia="仿宋" w:cs="仿宋"/>
          <w:b w:val="0"/>
          <w:bCs/>
          <w:color w:val="auto"/>
          <w:sz w:val="32"/>
          <w:szCs w:val="32"/>
        </w:rPr>
      </w:pPr>
      <w:r>
        <w:rPr>
          <w:rFonts w:hint="eastAsia" w:ascii="仿宋" w:hAnsi="仿宋" w:eastAsia="仿宋" w:cs="仿宋"/>
          <w:b w:val="0"/>
          <w:bCs/>
          <w:color w:val="000000"/>
          <w:sz w:val="32"/>
          <w:szCs w:val="32"/>
        </w:rPr>
        <w:t>(十二)</w:t>
      </w:r>
      <w:r>
        <w:rPr>
          <w:rFonts w:hint="eastAsia" w:ascii="仿宋" w:hAnsi="仿宋" w:eastAsia="仿宋" w:cs="仿宋"/>
          <w:b w:val="0"/>
          <w:bCs/>
          <w:color w:val="auto"/>
          <w:sz w:val="32"/>
          <w:szCs w:val="32"/>
        </w:rPr>
        <w:t>负责统一管理全</w:t>
      </w:r>
      <w:r>
        <w:rPr>
          <w:rFonts w:hint="eastAsia" w:ascii="仿宋" w:hAnsi="仿宋" w:eastAsia="仿宋" w:cs="仿宋"/>
          <w:b w:val="0"/>
          <w:bCs/>
          <w:color w:val="auto"/>
          <w:sz w:val="32"/>
          <w:szCs w:val="32"/>
          <w:lang w:eastAsia="zh-CN"/>
        </w:rPr>
        <w:t>县</w:t>
      </w:r>
      <w:r>
        <w:rPr>
          <w:rFonts w:hint="eastAsia" w:ascii="仿宋" w:hAnsi="仿宋" w:eastAsia="仿宋" w:cs="仿宋"/>
          <w:b w:val="0"/>
          <w:bCs/>
          <w:color w:val="auto"/>
          <w:sz w:val="32"/>
          <w:szCs w:val="32"/>
        </w:rPr>
        <w:t>标准化工作。推动全</w:t>
      </w:r>
      <w:r>
        <w:rPr>
          <w:rFonts w:hint="eastAsia" w:ascii="仿宋" w:hAnsi="仿宋" w:eastAsia="仿宋" w:cs="仿宋"/>
          <w:b w:val="0"/>
          <w:bCs/>
          <w:color w:val="auto"/>
          <w:sz w:val="32"/>
          <w:szCs w:val="32"/>
          <w:lang w:eastAsia="zh-CN"/>
        </w:rPr>
        <w:t>县</w:t>
      </w:r>
      <w:r>
        <w:rPr>
          <w:rFonts w:hint="eastAsia" w:ascii="仿宋" w:hAnsi="仿宋" w:eastAsia="仿宋" w:cs="仿宋"/>
          <w:b w:val="0"/>
          <w:bCs/>
          <w:color w:val="auto"/>
          <w:sz w:val="32"/>
          <w:szCs w:val="32"/>
        </w:rPr>
        <w:t>新型标准体系建设。负责</w:t>
      </w:r>
      <w:r>
        <w:rPr>
          <w:rFonts w:hint="eastAsia" w:ascii="仿宋" w:hAnsi="仿宋" w:eastAsia="仿宋" w:cs="仿宋"/>
          <w:b w:val="0"/>
          <w:bCs/>
          <w:color w:val="auto"/>
          <w:sz w:val="32"/>
          <w:szCs w:val="32"/>
          <w:lang w:eastAsia="zh-CN"/>
        </w:rPr>
        <w:t>县域性地方</w:t>
      </w:r>
      <w:r>
        <w:rPr>
          <w:rFonts w:hint="eastAsia" w:ascii="仿宋" w:hAnsi="仿宋" w:eastAsia="仿宋" w:cs="仿宋"/>
          <w:b w:val="0"/>
          <w:bCs/>
          <w:color w:val="auto"/>
          <w:sz w:val="32"/>
          <w:szCs w:val="32"/>
        </w:rPr>
        <w:t>标准的</w:t>
      </w:r>
      <w:r>
        <w:rPr>
          <w:rFonts w:hint="eastAsia" w:ascii="仿宋" w:hAnsi="仿宋" w:eastAsia="仿宋" w:cs="仿宋"/>
          <w:b w:val="0"/>
          <w:bCs/>
          <w:color w:val="auto"/>
          <w:sz w:val="32"/>
          <w:szCs w:val="32"/>
          <w:lang w:eastAsia="zh-CN"/>
        </w:rPr>
        <w:t>统一</w:t>
      </w:r>
      <w:r>
        <w:rPr>
          <w:rFonts w:hint="eastAsia" w:ascii="仿宋" w:hAnsi="仿宋" w:eastAsia="仿宋" w:cs="仿宋"/>
          <w:b w:val="0"/>
          <w:bCs/>
          <w:color w:val="auto"/>
          <w:sz w:val="32"/>
          <w:szCs w:val="32"/>
        </w:rPr>
        <w:t>立项、</w:t>
      </w:r>
      <w:r>
        <w:rPr>
          <w:rFonts w:hint="eastAsia" w:ascii="仿宋" w:hAnsi="仿宋" w:eastAsia="仿宋" w:cs="仿宋"/>
          <w:b w:val="0"/>
          <w:bCs/>
          <w:color w:val="auto"/>
          <w:sz w:val="32"/>
          <w:szCs w:val="32"/>
          <w:lang w:eastAsia="zh-CN"/>
        </w:rPr>
        <w:t>制修订工作，开展企业产品标准备案管理工作；</w:t>
      </w:r>
      <w:r>
        <w:rPr>
          <w:rFonts w:hint="eastAsia" w:ascii="仿宋" w:hAnsi="仿宋" w:eastAsia="仿宋" w:cs="仿宋"/>
          <w:b w:val="0"/>
          <w:bCs/>
          <w:color w:val="auto"/>
          <w:sz w:val="32"/>
          <w:szCs w:val="32"/>
        </w:rPr>
        <w:t>监督国家标准、行业标准和省地方标准(含标准样品)、市地方标准的贯彻实施。依法监督管理团体标准和企业标准工作。推动和国际对标采标相关工作。按规定承担技术性贸易措施有关工作。管理全</w:t>
      </w:r>
      <w:r>
        <w:rPr>
          <w:rFonts w:hint="eastAsia" w:ascii="仿宋" w:hAnsi="仿宋" w:eastAsia="仿宋" w:cs="仿宋"/>
          <w:b w:val="0"/>
          <w:bCs/>
          <w:color w:val="auto"/>
          <w:sz w:val="32"/>
          <w:szCs w:val="32"/>
          <w:lang w:eastAsia="zh-CN"/>
        </w:rPr>
        <w:t>县</w:t>
      </w:r>
      <w:r>
        <w:rPr>
          <w:rFonts w:hint="eastAsia" w:ascii="仿宋" w:hAnsi="仿宋" w:eastAsia="仿宋" w:cs="仿宋"/>
          <w:b w:val="0"/>
          <w:bCs/>
          <w:color w:val="auto"/>
          <w:sz w:val="32"/>
          <w:szCs w:val="32"/>
        </w:rPr>
        <w:t>商品条码工作。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auto"/>
          <w:kern w:val="0"/>
          <w:sz w:val="32"/>
          <w:szCs w:val="32"/>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十三</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负责统一管理、监督和协调全县认证认可</w:t>
      </w:r>
      <w:r>
        <w:rPr>
          <w:rFonts w:hint="eastAsia" w:ascii="仿宋" w:hAnsi="仿宋" w:eastAsia="仿宋" w:cs="仿宋"/>
          <w:b w:val="0"/>
          <w:bCs/>
          <w:color w:val="000000"/>
          <w:kern w:val="0"/>
          <w:sz w:val="32"/>
          <w:szCs w:val="32"/>
          <w:lang w:eastAsia="zh-CN"/>
        </w:rPr>
        <w:t>、</w:t>
      </w:r>
      <w:r>
        <w:rPr>
          <w:rFonts w:hint="eastAsia" w:ascii="仿宋" w:hAnsi="仿宋" w:eastAsia="仿宋" w:cs="仿宋"/>
          <w:b w:val="0"/>
          <w:bCs/>
          <w:color w:val="000000"/>
          <w:kern w:val="0"/>
          <w:sz w:val="32"/>
          <w:szCs w:val="32"/>
          <w:lang w:val="zh-CN"/>
        </w:rPr>
        <w:t>检验检测工作。组织实施国家统一的认证认可和合格评定监督管理制度。推进检验检测机构改革</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规范检验检测市场，完善检验检测体系。指导协调全县检验检测行业发展。</w:t>
      </w:r>
      <w:r>
        <w:rPr>
          <w:rFonts w:hint="eastAsia" w:ascii="仿宋" w:hAnsi="仿宋" w:eastAsia="仿宋" w:cs="仿宋"/>
          <w:b w:val="0"/>
          <w:bCs/>
          <w:color w:val="auto"/>
          <w:kern w:val="0"/>
          <w:sz w:val="32"/>
          <w:szCs w:val="32"/>
          <w:lang w:val="zh-CN"/>
        </w:rPr>
        <w:t>（依法开展实验室资质认定监督检查工作，负责强制性认证产品的监督管理工作）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lang w:val="zh-CN"/>
        </w:rPr>
      </w:pP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十四</w:t>
      </w:r>
      <w:r>
        <w:rPr>
          <w:rFonts w:hint="eastAsia" w:ascii="仿宋" w:hAnsi="仿宋" w:eastAsia="仿宋" w:cs="仿宋"/>
          <w:b w:val="0"/>
          <w:bCs/>
          <w:color w:val="000000"/>
          <w:kern w:val="0"/>
          <w:sz w:val="32"/>
          <w:szCs w:val="32"/>
        </w:rPr>
        <w:t>)</w:t>
      </w:r>
      <w:r>
        <w:rPr>
          <w:rFonts w:hint="eastAsia" w:ascii="仿宋" w:hAnsi="仿宋" w:eastAsia="仿宋" w:cs="仿宋"/>
          <w:b w:val="0"/>
          <w:bCs/>
          <w:color w:val="000000"/>
          <w:kern w:val="0"/>
          <w:sz w:val="32"/>
          <w:szCs w:val="32"/>
          <w:lang w:val="zh-CN"/>
        </w:rPr>
        <w:t>负责全县知识产权工作。拟订并组织实施加强知识产权强县建设、强化知识产权创造、保护和运用的发展规划和制度措施。推动全县知识产权保护体系建设。指导和监督全县知识产权保护工作。促进知识产权运用。</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auto"/>
          <w:kern w:val="0"/>
          <w:sz w:val="32"/>
          <w:szCs w:val="32"/>
          <w:lang w:eastAsia="zh-CN"/>
        </w:rPr>
      </w:pPr>
      <w:r>
        <w:rPr>
          <w:rFonts w:hint="eastAsia" w:ascii="仿宋" w:hAnsi="仿宋" w:eastAsia="仿宋" w:cs="仿宋"/>
          <w:b w:val="0"/>
          <w:bCs/>
          <w:color w:val="auto"/>
          <w:kern w:val="0"/>
          <w:sz w:val="32"/>
          <w:szCs w:val="32"/>
        </w:rPr>
        <w:t>（十五）负责</w:t>
      </w:r>
      <w:r>
        <w:rPr>
          <w:rFonts w:hint="eastAsia" w:ascii="仿宋" w:hAnsi="仿宋" w:eastAsia="仿宋" w:cs="仿宋"/>
          <w:b w:val="0"/>
          <w:bCs/>
          <w:color w:val="auto"/>
          <w:kern w:val="0"/>
          <w:sz w:val="32"/>
          <w:szCs w:val="32"/>
          <w:lang w:eastAsia="zh-CN"/>
        </w:rPr>
        <w:t>全县组织实施</w:t>
      </w:r>
      <w:r>
        <w:rPr>
          <w:rFonts w:hint="eastAsia" w:ascii="仿宋" w:hAnsi="仿宋" w:eastAsia="仿宋" w:cs="仿宋"/>
          <w:b w:val="0"/>
          <w:bCs/>
          <w:color w:val="auto"/>
          <w:kern w:val="0"/>
          <w:sz w:val="32"/>
          <w:szCs w:val="32"/>
        </w:rPr>
        <w:t>药品、医疗器械、化妆品安全监督管理。监督实施药品、医疗器械和化妆品监督管理的法律法规和规章。组织实施药品、医疗器械和化妆品的监督检查。配合实施国家基本药物制度。</w:t>
      </w:r>
      <w:r>
        <w:rPr>
          <w:rFonts w:hint="eastAsia" w:ascii="仿宋" w:hAnsi="仿宋" w:eastAsia="仿宋" w:cs="仿宋"/>
          <w:b w:val="0"/>
          <w:bCs/>
          <w:color w:val="auto"/>
          <w:kern w:val="0"/>
          <w:sz w:val="32"/>
          <w:szCs w:val="32"/>
          <w:lang w:eastAsia="zh-CN"/>
        </w:rPr>
        <w:t>依职责组织开展药品经营质量管理规范跟踪检查，强化药品经营质量安全风险管理，配合有关部门实施国家基本药物制度、药品流通发展规划和政策。</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auto"/>
          <w:kern w:val="0"/>
          <w:sz w:val="32"/>
          <w:szCs w:val="32"/>
          <w:lang w:val="zh-CN"/>
        </w:rPr>
      </w:pPr>
      <w:r>
        <w:rPr>
          <w:rFonts w:hint="eastAsia" w:ascii="仿宋" w:hAnsi="仿宋" w:eastAsia="仿宋" w:cs="仿宋"/>
          <w:b w:val="0"/>
          <w:bCs/>
          <w:color w:val="auto"/>
          <w:kern w:val="0"/>
          <w:sz w:val="32"/>
          <w:szCs w:val="32"/>
        </w:rPr>
        <w:t>（十六）</w:t>
      </w:r>
      <w:r>
        <w:rPr>
          <w:rFonts w:hint="eastAsia" w:ascii="仿宋" w:hAnsi="仿宋" w:eastAsia="仿宋" w:cs="仿宋"/>
          <w:b w:val="0"/>
          <w:bCs/>
          <w:color w:val="auto"/>
          <w:kern w:val="0"/>
          <w:sz w:val="32"/>
          <w:szCs w:val="32"/>
          <w:lang w:eastAsia="zh-CN"/>
        </w:rPr>
        <w:t>负责全县医疗器械安全监督管理，监督实施医疗器械监督管理的法律和规章。</w:t>
      </w:r>
      <w:r>
        <w:rPr>
          <w:rFonts w:hint="eastAsia" w:ascii="仿宋" w:hAnsi="仿宋" w:eastAsia="仿宋" w:cs="仿宋"/>
          <w:b w:val="0"/>
          <w:bCs/>
          <w:color w:val="auto"/>
          <w:kern w:val="0"/>
          <w:sz w:val="32"/>
          <w:szCs w:val="32"/>
        </w:rPr>
        <w:t>依法承担药品、医疗器械和化妆品安全应急管理工作。</w:t>
      </w:r>
      <w:r>
        <w:rPr>
          <w:rFonts w:hint="eastAsia" w:ascii="仿宋" w:hAnsi="仿宋" w:eastAsia="仿宋" w:cs="仿宋"/>
          <w:b w:val="0"/>
          <w:bCs/>
          <w:color w:val="auto"/>
          <w:kern w:val="0"/>
          <w:sz w:val="32"/>
          <w:szCs w:val="32"/>
          <w:lang w:eastAsia="zh-CN"/>
        </w:rPr>
        <w:t>监督实施医疗器械经营、使用质量管理规范，组织实施医疗器械经营及使用环节的监督检查。</w:t>
      </w:r>
      <w:r>
        <w:rPr>
          <w:rFonts w:hint="eastAsia" w:ascii="仿宋" w:hAnsi="仿宋" w:eastAsia="仿宋" w:cs="仿宋"/>
          <w:b w:val="0"/>
          <w:bCs/>
          <w:color w:val="auto"/>
          <w:kern w:val="0"/>
          <w:sz w:val="32"/>
          <w:szCs w:val="32"/>
        </w:rPr>
        <w:t>依职责组织开展药品不良反应、医疗器械不良事件和化妆品不良反应监测的管理工作。</w:t>
      </w:r>
    </w:p>
    <w:p>
      <w:pPr>
        <w:tabs>
          <w:tab w:val="center" w:pos="4153"/>
          <w:tab w:val="right" w:pos="8306"/>
        </w:tabs>
        <w:autoSpaceDE w:val="0"/>
        <w:autoSpaceDN w:val="0"/>
        <w:adjustRightInd w:val="0"/>
        <w:spacing w:line="600" w:lineRule="atLeast"/>
        <w:ind w:firstLine="640" w:firstLineChars="200"/>
        <w:rPr>
          <w:rFonts w:hint="eastAsia" w:ascii="仿宋" w:hAnsi="仿宋" w:eastAsia="仿宋" w:cs="仿宋"/>
          <w:b w:val="0"/>
          <w:bCs/>
          <w:color w:val="000000"/>
          <w:kern w:val="0"/>
          <w:sz w:val="32"/>
          <w:szCs w:val="32"/>
          <w:lang w:val="zh-CN"/>
        </w:rPr>
      </w:pPr>
      <w:r>
        <w:rPr>
          <w:rFonts w:hint="eastAsia" w:ascii="仿宋" w:hAnsi="仿宋" w:eastAsia="仿宋" w:cs="仿宋"/>
          <w:b w:val="0"/>
          <w:bCs/>
          <w:color w:val="auto"/>
          <w:kern w:val="0"/>
          <w:sz w:val="32"/>
          <w:szCs w:val="32"/>
          <w:lang w:val="zh-CN"/>
        </w:rPr>
        <w:t>（十七）负责市场监督管</w:t>
      </w:r>
      <w:r>
        <w:rPr>
          <w:rFonts w:hint="eastAsia" w:ascii="仿宋" w:hAnsi="仿宋" w:eastAsia="仿宋" w:cs="仿宋"/>
          <w:b w:val="0"/>
          <w:bCs/>
          <w:color w:val="000000"/>
          <w:kern w:val="0"/>
          <w:sz w:val="32"/>
          <w:szCs w:val="32"/>
          <w:lang w:val="zh-CN"/>
        </w:rPr>
        <w:t>理科技和信息化建设、新闻宣传。</w:t>
      </w:r>
    </w:p>
    <w:p>
      <w:pPr>
        <w:tabs>
          <w:tab w:val="center" w:pos="4153"/>
          <w:tab w:val="right" w:pos="8306"/>
        </w:tabs>
        <w:autoSpaceDE w:val="0"/>
        <w:autoSpaceDN w:val="0"/>
        <w:adjustRightInd w:val="0"/>
        <w:spacing w:line="600" w:lineRule="atLeast"/>
        <w:ind w:firstLine="640" w:firstLineChars="200"/>
        <w:rPr>
          <w:rFonts w:hint="eastAsia" w:ascii="仿宋" w:hAnsi="仿宋" w:eastAsia="仿宋" w:cs="仿宋"/>
          <w:b w:val="0"/>
          <w:bCs/>
          <w:color w:val="000000"/>
          <w:kern w:val="0"/>
          <w:sz w:val="32"/>
          <w:szCs w:val="32"/>
        </w:rPr>
      </w:pPr>
      <w:r>
        <w:rPr>
          <w:rFonts w:hint="eastAsia" w:ascii="仿宋" w:hAnsi="仿宋" w:eastAsia="仿宋" w:cs="仿宋"/>
          <w:b w:val="0"/>
          <w:bCs/>
          <w:color w:val="000000"/>
          <w:kern w:val="0"/>
          <w:sz w:val="32"/>
          <w:szCs w:val="32"/>
          <w:lang w:val="zh-CN"/>
        </w:rPr>
        <w:t>（十八）指导、协调全县市场监督管理系统（</w:t>
      </w:r>
      <w:r>
        <w:rPr>
          <w:rFonts w:hint="eastAsia" w:ascii="仿宋" w:hAnsi="仿宋" w:eastAsia="仿宋" w:cs="仿宋"/>
          <w:b w:val="0"/>
          <w:bCs/>
          <w:color w:val="auto"/>
          <w:kern w:val="0"/>
          <w:sz w:val="32"/>
          <w:szCs w:val="32"/>
          <w:lang w:val="zh-CN"/>
        </w:rPr>
        <w:t>全县非公有制经济组织）</w:t>
      </w:r>
      <w:r>
        <w:rPr>
          <w:rFonts w:hint="eastAsia" w:ascii="仿宋" w:hAnsi="仿宋" w:eastAsia="仿宋" w:cs="仿宋"/>
          <w:b w:val="0"/>
          <w:bCs/>
          <w:color w:val="000000"/>
          <w:kern w:val="0"/>
          <w:sz w:val="32"/>
          <w:szCs w:val="32"/>
          <w:lang w:val="zh-CN"/>
        </w:rPr>
        <w:t>开展非公经济组织党建工作。</w:t>
      </w:r>
    </w:p>
    <w:p>
      <w:pPr>
        <w:tabs>
          <w:tab w:val="center" w:pos="4153"/>
          <w:tab w:val="right" w:pos="8306"/>
        </w:tabs>
        <w:autoSpaceDE w:val="0"/>
        <w:autoSpaceDN w:val="0"/>
        <w:adjustRightInd w:val="0"/>
        <w:spacing w:line="600" w:lineRule="atLeast"/>
        <w:ind w:firstLine="643"/>
        <w:rPr>
          <w:rFonts w:hint="eastAsia" w:ascii="仿宋" w:hAnsi="仿宋" w:eastAsia="仿宋" w:cs="仿宋"/>
          <w:b w:val="0"/>
          <w:bCs/>
          <w:color w:val="000000"/>
          <w:kern w:val="0"/>
          <w:sz w:val="32"/>
          <w:szCs w:val="32"/>
          <w:lang w:val="zh-CN"/>
        </w:rPr>
      </w:pPr>
      <w:r>
        <w:rPr>
          <w:rFonts w:hint="eastAsia" w:ascii="仿宋" w:hAnsi="仿宋" w:eastAsia="仿宋" w:cs="仿宋"/>
          <w:b w:val="0"/>
          <w:bCs/>
          <w:color w:val="000000"/>
          <w:kern w:val="0"/>
          <w:sz w:val="32"/>
          <w:szCs w:val="32"/>
          <w:lang w:val="zh-CN"/>
        </w:rPr>
        <w:t>（十九）负责全县盐务监督管理工作。</w:t>
      </w:r>
    </w:p>
    <w:p>
      <w:pPr>
        <w:spacing w:line="600" w:lineRule="exact"/>
        <w:jc w:val="both"/>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第二部分  </w:t>
      </w:r>
      <w:r>
        <w:rPr>
          <w:rFonts w:hint="eastAsia" w:ascii="仿宋" w:hAnsi="仿宋" w:eastAsia="仿宋" w:cs="仿宋"/>
          <w:sz w:val="32"/>
          <w:szCs w:val="32"/>
          <w:lang w:eastAsia="zh-CN"/>
        </w:rPr>
        <w:t>2019</w:t>
      </w:r>
      <w:r>
        <w:rPr>
          <w:rFonts w:hint="eastAsia" w:ascii="仿宋" w:hAnsi="仿宋" w:eastAsia="仿宋" w:cs="仿宋"/>
          <w:sz w:val="32"/>
          <w:szCs w:val="32"/>
        </w:rPr>
        <w:t>年度部门预算报表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年预算收支总表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年预算收入总表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年预算支出总表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年财政拨款收支总表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年一般公共预算支出预算表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年一般公共预算安排基本支出分经济科目表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年政府性基金预算收入预算表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八、浮山县</w:t>
      </w:r>
      <w:r>
        <w:rPr>
          <w:rFonts w:hint="eastAsia" w:ascii="仿宋" w:hAnsi="仿宋" w:eastAsia="仿宋" w:cs="仿宋"/>
          <w:sz w:val="32"/>
          <w:szCs w:val="32"/>
          <w:lang w:eastAsia="zh-CN"/>
        </w:rPr>
        <w:t>市场监督管理局市场监督管理局2019</w:t>
      </w:r>
      <w:r>
        <w:rPr>
          <w:rFonts w:hint="eastAsia" w:ascii="仿宋" w:hAnsi="仿宋" w:eastAsia="仿宋" w:cs="仿宋"/>
          <w:sz w:val="32"/>
          <w:szCs w:val="32"/>
        </w:rPr>
        <w:t>年政府性基金预算支出预算表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年“三公”经费预算财政拨款情况统计表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年机关运行经费预算财政拨款情况统计表</w:t>
      </w:r>
    </w:p>
    <w:p>
      <w:pPr>
        <w:spacing w:line="600" w:lineRule="exact"/>
        <w:jc w:val="center"/>
        <w:rPr>
          <w:rFonts w:hint="eastAsia" w:ascii="仿宋" w:hAnsi="仿宋" w:eastAsia="仿宋" w:cs="仿宋"/>
          <w:sz w:val="32"/>
          <w:szCs w:val="32"/>
        </w:rPr>
      </w:pPr>
      <w:r>
        <w:rPr>
          <w:rFonts w:hint="eastAsia" w:ascii="仿宋" w:hAnsi="仿宋" w:eastAsia="仿宋" w:cs="仿宋"/>
          <w:sz w:val="32"/>
          <w:szCs w:val="32"/>
        </w:rPr>
        <w:t xml:space="preserve">第三部分  </w:t>
      </w:r>
      <w:r>
        <w:rPr>
          <w:rFonts w:hint="eastAsia" w:ascii="仿宋" w:hAnsi="仿宋" w:eastAsia="仿宋" w:cs="仿宋"/>
          <w:sz w:val="32"/>
          <w:szCs w:val="32"/>
          <w:lang w:eastAsia="zh-CN"/>
        </w:rPr>
        <w:t>2019</w:t>
      </w:r>
      <w:r>
        <w:rPr>
          <w:rFonts w:hint="eastAsia" w:ascii="仿宋" w:hAnsi="仿宋" w:eastAsia="仿宋" w:cs="仿宋"/>
          <w:sz w:val="32"/>
          <w:szCs w:val="32"/>
        </w:rPr>
        <w:t>年度部门预算情况说明</w:t>
      </w: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w:t>
      </w:r>
      <w:r>
        <w:rPr>
          <w:rFonts w:hint="eastAsia" w:ascii="仿宋" w:hAnsi="仿宋" w:eastAsia="仿宋" w:cs="仿宋"/>
          <w:b/>
          <w:sz w:val="32"/>
          <w:szCs w:val="32"/>
          <w:lang w:eastAsia="zh-CN"/>
        </w:rPr>
        <w:t>2019</w:t>
      </w:r>
      <w:r>
        <w:rPr>
          <w:rFonts w:hint="eastAsia" w:ascii="仿宋" w:hAnsi="仿宋" w:eastAsia="仿宋" w:cs="仿宋"/>
          <w:b/>
          <w:sz w:val="32"/>
          <w:szCs w:val="32"/>
        </w:rPr>
        <w:t>年度部门预算数据变动情况及原因</w:t>
      </w:r>
    </w:p>
    <w:p>
      <w:pPr>
        <w:spacing w:line="600" w:lineRule="exact"/>
        <w:ind w:left="638" w:leftChars="304" w:firstLine="640" w:firstLineChars="200"/>
        <w:rPr>
          <w:rFonts w:hint="eastAsia" w:ascii="仿宋" w:hAnsi="仿宋" w:eastAsia="仿宋" w:cs="仿宋"/>
          <w:sz w:val="32"/>
          <w:szCs w:val="32"/>
        </w:rPr>
      </w:pPr>
      <w:r>
        <w:rPr>
          <w:rFonts w:hint="eastAsia" w:ascii="仿宋" w:hAnsi="仿宋" w:eastAsia="仿宋" w:cs="仿宋"/>
          <w:sz w:val="32"/>
          <w:szCs w:val="32"/>
        </w:rPr>
        <w:t>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年部门预算</w:t>
      </w:r>
      <w:r>
        <w:rPr>
          <w:rFonts w:hint="eastAsia" w:ascii="仿宋" w:hAnsi="仿宋" w:eastAsia="仿宋" w:cs="仿宋"/>
          <w:sz w:val="32"/>
          <w:szCs w:val="32"/>
          <w:lang w:val="en-US" w:eastAsia="zh-CN"/>
        </w:rPr>
        <w:t xml:space="preserve"> 1067</w:t>
      </w:r>
      <w:r>
        <w:rPr>
          <w:rFonts w:hint="eastAsia" w:ascii="仿宋" w:hAnsi="仿宋" w:eastAsia="仿宋" w:cs="仿宋"/>
          <w:sz w:val="32"/>
          <w:szCs w:val="32"/>
        </w:rPr>
        <w:t>万元，比</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年预算增加</w:t>
      </w:r>
      <w:r>
        <w:rPr>
          <w:rFonts w:hint="eastAsia" w:ascii="仿宋" w:hAnsi="仿宋" w:eastAsia="仿宋" w:cs="仿宋"/>
          <w:sz w:val="32"/>
          <w:szCs w:val="32"/>
          <w:lang w:val="en-US" w:eastAsia="zh-CN"/>
        </w:rPr>
        <w:t xml:space="preserve"> 67</w:t>
      </w:r>
      <w:r>
        <w:rPr>
          <w:rFonts w:hint="eastAsia" w:ascii="仿宋" w:hAnsi="仿宋" w:eastAsia="仿宋" w:cs="仿宋"/>
          <w:sz w:val="32"/>
          <w:szCs w:val="32"/>
        </w:rPr>
        <w:t>万元。其中：工资福利支出比</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减少了</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r>
        <w:rPr>
          <w:rFonts w:hint="eastAsia" w:ascii="仿宋" w:hAnsi="仿宋" w:eastAsia="仿宋" w:cs="仿宋"/>
          <w:sz w:val="32"/>
          <w:szCs w:val="32"/>
          <w:lang w:eastAsia="zh-CN"/>
        </w:rPr>
        <w:t>减少</w:t>
      </w:r>
      <w:r>
        <w:rPr>
          <w:rFonts w:hint="eastAsia" w:ascii="仿宋" w:hAnsi="仿宋" w:eastAsia="仿宋" w:cs="仿宋"/>
          <w:sz w:val="32"/>
          <w:szCs w:val="32"/>
        </w:rPr>
        <w:t>原因为</w:t>
      </w:r>
      <w:r>
        <w:rPr>
          <w:rFonts w:hint="eastAsia" w:ascii="仿宋" w:hAnsi="仿宋" w:eastAsia="仿宋" w:cs="仿宋"/>
          <w:sz w:val="32"/>
          <w:szCs w:val="32"/>
          <w:lang w:val="en-US" w:eastAsia="zh-CN"/>
        </w:rPr>
        <w:t xml:space="preserve"> 3人2018年8月办理退休手续 。</w:t>
      </w:r>
      <w:r>
        <w:rPr>
          <w:rFonts w:hint="eastAsia" w:ascii="仿宋" w:hAnsi="仿宋" w:eastAsia="仿宋" w:cs="仿宋"/>
          <w:sz w:val="32"/>
          <w:szCs w:val="32"/>
        </w:rPr>
        <w:t>商品和服务支出比</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年增加</w:t>
      </w:r>
      <w:r>
        <w:rPr>
          <w:rFonts w:hint="eastAsia" w:ascii="仿宋" w:hAnsi="仿宋" w:eastAsia="仿宋" w:cs="仿宋"/>
          <w:sz w:val="32"/>
          <w:szCs w:val="32"/>
          <w:lang w:eastAsia="zh-CN"/>
        </w:rPr>
        <w:t>了</w:t>
      </w:r>
      <w:r>
        <w:rPr>
          <w:rFonts w:hint="eastAsia" w:ascii="仿宋" w:hAnsi="仿宋" w:eastAsia="仿宋" w:cs="仿宋"/>
          <w:sz w:val="32"/>
          <w:szCs w:val="32"/>
          <w:lang w:val="en-US" w:eastAsia="zh-CN"/>
        </w:rPr>
        <w:t xml:space="preserve"> 29</w:t>
      </w:r>
      <w:r>
        <w:rPr>
          <w:rFonts w:hint="eastAsia" w:ascii="仿宋" w:hAnsi="仿宋" w:eastAsia="仿宋" w:cs="仿宋"/>
          <w:sz w:val="32"/>
          <w:szCs w:val="32"/>
        </w:rPr>
        <w:t>万元，增加原因为</w:t>
      </w:r>
      <w:r>
        <w:rPr>
          <w:rFonts w:hint="eastAsia" w:ascii="仿宋" w:hAnsi="仿宋" w:eastAsia="仿宋" w:cs="仿宋"/>
          <w:sz w:val="32"/>
          <w:szCs w:val="32"/>
          <w:lang w:val="en-US" w:eastAsia="zh-CN"/>
        </w:rPr>
        <w:t>机构改革，人员增加 。</w:t>
      </w:r>
      <w:r>
        <w:rPr>
          <w:rFonts w:hint="eastAsia" w:ascii="仿宋" w:hAnsi="仿宋" w:eastAsia="仿宋" w:cs="仿宋"/>
          <w:sz w:val="32"/>
          <w:szCs w:val="32"/>
        </w:rPr>
        <w:t>对个人和家庭补助支出比</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无变化</w:t>
      </w:r>
      <w:r>
        <w:rPr>
          <w:rFonts w:hint="eastAsia" w:ascii="仿宋" w:hAnsi="仿宋" w:eastAsia="仿宋" w:cs="仿宋"/>
          <w:sz w:val="32"/>
          <w:szCs w:val="32"/>
        </w:rPr>
        <w:t>。</w:t>
      </w: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二、“三公”经费增减变动原因说明</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2019</w:t>
      </w:r>
      <w:r>
        <w:rPr>
          <w:rFonts w:hint="eastAsia" w:ascii="仿宋" w:hAnsi="仿宋" w:eastAsia="仿宋" w:cs="仿宋"/>
          <w:sz w:val="32"/>
          <w:szCs w:val="32"/>
        </w:rPr>
        <w:t>年一般公共预算安排的“三公”经费预算</w:t>
      </w:r>
      <w:r>
        <w:rPr>
          <w:rFonts w:hint="eastAsia" w:ascii="仿宋" w:hAnsi="仿宋" w:eastAsia="仿宋" w:cs="仿宋"/>
          <w:sz w:val="32"/>
          <w:szCs w:val="32"/>
          <w:lang w:val="en-US" w:eastAsia="zh-CN"/>
        </w:rPr>
        <w:t xml:space="preserve"> 12.6 </w:t>
      </w:r>
      <w:r>
        <w:rPr>
          <w:rFonts w:hint="eastAsia" w:ascii="仿宋" w:hAnsi="仿宋" w:eastAsia="仿宋" w:cs="仿宋"/>
          <w:sz w:val="32"/>
          <w:szCs w:val="32"/>
        </w:rPr>
        <w:t>万元，比</w:t>
      </w: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2万元，减少原因为响应中央八项规定，“三公”经费只减不增 。</w:t>
      </w:r>
      <w:r>
        <w:rPr>
          <w:rFonts w:hint="eastAsia" w:ascii="仿宋" w:hAnsi="仿宋" w:eastAsia="仿宋" w:cs="仿宋"/>
          <w:sz w:val="32"/>
          <w:szCs w:val="32"/>
        </w:rPr>
        <w:t>其中：因公出国（境）费用0万元，比上年无变化；公务接待费</w:t>
      </w:r>
      <w:r>
        <w:rPr>
          <w:rFonts w:hint="eastAsia" w:ascii="仿宋" w:hAnsi="仿宋" w:eastAsia="仿宋" w:cs="仿宋"/>
          <w:sz w:val="32"/>
          <w:szCs w:val="32"/>
          <w:lang w:val="en-US" w:eastAsia="zh-CN"/>
        </w:rPr>
        <w:t>0.1</w:t>
      </w:r>
      <w:r>
        <w:rPr>
          <w:rFonts w:hint="eastAsia" w:ascii="仿宋" w:hAnsi="仿宋" w:eastAsia="仿宋" w:cs="仿宋"/>
          <w:sz w:val="32"/>
          <w:szCs w:val="32"/>
        </w:rPr>
        <w:t>万元，</w:t>
      </w:r>
      <w:r>
        <w:rPr>
          <w:rFonts w:hint="eastAsia" w:ascii="仿宋" w:hAnsi="仿宋" w:eastAsia="仿宋" w:cs="仿宋"/>
          <w:sz w:val="32"/>
          <w:szCs w:val="32"/>
          <w:lang w:eastAsia="zh-CN"/>
        </w:rPr>
        <w:t>与上年持平；</w:t>
      </w:r>
      <w:r>
        <w:rPr>
          <w:rFonts w:hint="eastAsia" w:ascii="仿宋" w:hAnsi="仿宋" w:eastAsia="仿宋" w:cs="仿宋"/>
          <w:sz w:val="32"/>
          <w:szCs w:val="32"/>
        </w:rPr>
        <w:t>公务用车运行维护费</w:t>
      </w:r>
      <w:r>
        <w:rPr>
          <w:rFonts w:hint="eastAsia" w:ascii="仿宋" w:hAnsi="仿宋" w:eastAsia="仿宋" w:cs="仿宋"/>
          <w:sz w:val="32"/>
          <w:szCs w:val="32"/>
          <w:lang w:val="en-US" w:eastAsia="zh-CN"/>
        </w:rPr>
        <w:t>12.5</w:t>
      </w:r>
      <w:r>
        <w:rPr>
          <w:rFonts w:hint="eastAsia" w:ascii="仿宋" w:hAnsi="仿宋" w:eastAsia="仿宋" w:cs="仿宋"/>
          <w:sz w:val="32"/>
          <w:szCs w:val="32"/>
        </w:rPr>
        <w:t>万元，比上年</w:t>
      </w:r>
      <w:r>
        <w:rPr>
          <w:rFonts w:hint="eastAsia" w:ascii="仿宋" w:hAnsi="仿宋" w:eastAsia="仿宋" w:cs="仿宋"/>
          <w:sz w:val="32"/>
          <w:szCs w:val="32"/>
          <w:lang w:val="en-US" w:eastAsia="zh-CN"/>
        </w:rPr>
        <w:t>减少2万元。</w:t>
      </w: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三、机关运行经费增减变动原因说明</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浮山县</w:t>
      </w:r>
      <w:r>
        <w:rPr>
          <w:rFonts w:hint="eastAsia" w:ascii="仿宋" w:hAnsi="仿宋" w:eastAsia="仿宋" w:cs="仿宋"/>
          <w:sz w:val="32"/>
          <w:szCs w:val="32"/>
          <w:lang w:eastAsia="zh-CN"/>
        </w:rPr>
        <w:t>市场监督管理局2019</w:t>
      </w:r>
      <w:r>
        <w:rPr>
          <w:rFonts w:hint="eastAsia" w:ascii="仿宋" w:hAnsi="仿宋" w:eastAsia="仿宋" w:cs="仿宋"/>
          <w:sz w:val="32"/>
          <w:szCs w:val="32"/>
        </w:rPr>
        <w:t>年运行经费财政拨款预算</w:t>
      </w:r>
      <w:r>
        <w:rPr>
          <w:rFonts w:hint="eastAsia" w:ascii="仿宋" w:hAnsi="仿宋" w:eastAsia="仿宋" w:cs="仿宋"/>
          <w:sz w:val="32"/>
          <w:szCs w:val="32"/>
          <w:lang w:val="en-US" w:eastAsia="zh-CN"/>
        </w:rPr>
        <w:t xml:space="preserve">   98</w:t>
      </w:r>
      <w:r>
        <w:rPr>
          <w:rFonts w:hint="eastAsia" w:ascii="仿宋" w:hAnsi="仿宋" w:eastAsia="仿宋" w:cs="仿宋"/>
          <w:sz w:val="32"/>
          <w:szCs w:val="32"/>
        </w:rPr>
        <w:t>万元，比</w:t>
      </w:r>
      <w:r>
        <w:rPr>
          <w:rFonts w:hint="eastAsia" w:ascii="仿宋" w:hAnsi="仿宋" w:eastAsia="仿宋" w:cs="仿宋"/>
          <w:sz w:val="32"/>
          <w:szCs w:val="32"/>
          <w:lang w:eastAsia="zh-CN"/>
        </w:rPr>
        <w:t>2018</w:t>
      </w:r>
      <w:r>
        <w:rPr>
          <w:rFonts w:hint="eastAsia" w:ascii="仿宋" w:hAnsi="仿宋" w:eastAsia="仿宋" w:cs="仿宋"/>
          <w:sz w:val="32"/>
          <w:szCs w:val="32"/>
        </w:rPr>
        <w:t>年预算增加</w:t>
      </w:r>
      <w:r>
        <w:rPr>
          <w:rFonts w:hint="eastAsia" w:ascii="仿宋" w:hAnsi="仿宋" w:eastAsia="仿宋" w:cs="仿宋"/>
          <w:sz w:val="32"/>
          <w:szCs w:val="32"/>
          <w:lang w:val="en-US" w:eastAsia="zh-CN"/>
        </w:rPr>
        <w:t>29</w:t>
      </w:r>
      <w:r>
        <w:rPr>
          <w:rFonts w:hint="eastAsia" w:ascii="仿宋" w:hAnsi="仿宋" w:eastAsia="仿宋" w:cs="仿宋"/>
          <w:sz w:val="32"/>
          <w:szCs w:val="32"/>
        </w:rPr>
        <w:t>万元，</w:t>
      </w:r>
      <w:r>
        <w:rPr>
          <w:rFonts w:hint="eastAsia" w:ascii="仿宋" w:hAnsi="仿宋" w:eastAsia="仿宋" w:cs="仿宋"/>
          <w:sz w:val="32"/>
          <w:szCs w:val="32"/>
          <w:lang w:eastAsia="zh-CN"/>
        </w:rPr>
        <w:t>增加</w:t>
      </w:r>
      <w:r>
        <w:rPr>
          <w:rFonts w:hint="eastAsia" w:ascii="仿宋" w:hAnsi="仿宋" w:eastAsia="仿宋" w:cs="仿宋"/>
          <w:sz w:val="32"/>
          <w:szCs w:val="32"/>
        </w:rPr>
        <w:t>原因是</w:t>
      </w:r>
      <w:r>
        <w:rPr>
          <w:rFonts w:hint="eastAsia" w:ascii="仿宋" w:hAnsi="仿宋" w:eastAsia="仿宋" w:cs="仿宋"/>
          <w:sz w:val="32"/>
          <w:szCs w:val="32"/>
          <w:lang w:eastAsia="zh-CN"/>
        </w:rPr>
        <w:t>机构改革，人员增加。</w:t>
      </w: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四、政府采购情况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2019</w:t>
      </w:r>
      <w:r>
        <w:rPr>
          <w:rFonts w:hint="eastAsia" w:ascii="仿宋" w:hAnsi="仿宋" w:eastAsia="仿宋" w:cs="仿宋"/>
          <w:sz w:val="32"/>
          <w:szCs w:val="32"/>
        </w:rPr>
        <w:t>年浮山县</w:t>
      </w:r>
      <w:r>
        <w:rPr>
          <w:rFonts w:hint="eastAsia" w:ascii="仿宋" w:hAnsi="仿宋" w:eastAsia="仿宋" w:cs="仿宋"/>
          <w:sz w:val="32"/>
          <w:szCs w:val="32"/>
          <w:lang w:eastAsia="zh-CN"/>
        </w:rPr>
        <w:t>市场监督管理局</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 xml:space="preserve"> 9.2</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 xml:space="preserve">  9.2</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 xml:space="preserve"> 0  </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w:t>
      </w: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五、关于国有资产占用情况说明</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截止到</w:t>
      </w:r>
      <w:r>
        <w:rPr>
          <w:rFonts w:hint="eastAsia" w:ascii="仿宋" w:hAnsi="仿宋" w:eastAsia="仿宋" w:cs="仿宋"/>
          <w:sz w:val="32"/>
          <w:szCs w:val="32"/>
          <w:lang w:eastAsia="zh-CN"/>
        </w:rPr>
        <w:t>2018</w:t>
      </w:r>
      <w:r>
        <w:rPr>
          <w:rFonts w:hint="eastAsia" w:ascii="仿宋" w:hAnsi="仿宋" w:eastAsia="仿宋" w:cs="仿宋"/>
          <w:sz w:val="32"/>
          <w:szCs w:val="32"/>
        </w:rPr>
        <w:t>年12月31日，本单位固定资产年末数</w:t>
      </w:r>
      <w:r>
        <w:rPr>
          <w:rFonts w:hint="eastAsia" w:ascii="仿宋" w:hAnsi="仿宋" w:eastAsia="仿宋" w:cs="仿宋"/>
          <w:sz w:val="32"/>
          <w:szCs w:val="32"/>
          <w:lang w:val="en-US" w:eastAsia="zh-CN"/>
        </w:rPr>
        <w:t xml:space="preserve">  829  </w:t>
      </w:r>
      <w:r>
        <w:rPr>
          <w:rFonts w:hint="eastAsia" w:ascii="仿宋" w:hAnsi="仿宋" w:eastAsia="仿宋" w:cs="仿宋"/>
          <w:sz w:val="32"/>
          <w:szCs w:val="32"/>
        </w:rPr>
        <w:t>万元。本单位共有车辆</w:t>
      </w:r>
      <w:r>
        <w:rPr>
          <w:rFonts w:hint="eastAsia" w:ascii="仿宋" w:hAnsi="仿宋" w:eastAsia="仿宋" w:cs="仿宋"/>
          <w:sz w:val="32"/>
          <w:szCs w:val="32"/>
          <w:lang w:val="en-US" w:eastAsia="zh-CN"/>
        </w:rPr>
        <w:t xml:space="preserve"> 11</w:t>
      </w:r>
      <w:r>
        <w:rPr>
          <w:rFonts w:hint="eastAsia" w:ascii="仿宋" w:hAnsi="仿宋" w:eastAsia="仿宋" w:cs="仿宋"/>
          <w:sz w:val="32"/>
          <w:szCs w:val="32"/>
        </w:rPr>
        <w:t>辆，其中一般公务用车</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辆，单位价值50万元以上的通用设备</w:t>
      </w:r>
      <w:r>
        <w:rPr>
          <w:rFonts w:hint="eastAsia" w:ascii="仿宋" w:hAnsi="仿宋" w:eastAsia="仿宋" w:cs="仿宋"/>
          <w:sz w:val="32"/>
          <w:szCs w:val="32"/>
          <w:lang w:val="en-US" w:eastAsia="zh-CN"/>
        </w:rPr>
        <w:t>0</w:t>
      </w:r>
      <w:r>
        <w:rPr>
          <w:rFonts w:hint="eastAsia" w:ascii="仿宋" w:hAnsi="仿宋" w:eastAsia="仿宋" w:cs="仿宋"/>
          <w:sz w:val="32"/>
          <w:szCs w:val="32"/>
        </w:rPr>
        <w:t>台，单位价值100万元以上的专用设备</w:t>
      </w:r>
      <w:r>
        <w:rPr>
          <w:rFonts w:hint="eastAsia" w:ascii="仿宋" w:hAnsi="仿宋" w:eastAsia="仿宋" w:cs="仿宋"/>
          <w:sz w:val="32"/>
          <w:szCs w:val="32"/>
          <w:lang w:val="en-US" w:eastAsia="zh-CN"/>
        </w:rPr>
        <w:t xml:space="preserve"> 0  </w:t>
      </w:r>
      <w:r>
        <w:rPr>
          <w:rFonts w:hint="eastAsia" w:ascii="仿宋" w:hAnsi="仿宋" w:eastAsia="仿宋" w:cs="仿宋"/>
          <w:sz w:val="32"/>
          <w:szCs w:val="32"/>
        </w:rPr>
        <w:t>台。</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绩效管理情况</w:t>
      </w:r>
    </w:p>
    <w:p>
      <w:p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2019年部门预算我单位无重点项目支出</w:t>
      </w:r>
    </w:p>
    <w:p>
      <w:pPr>
        <w:spacing w:line="600" w:lineRule="exact"/>
        <w:jc w:val="both"/>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第四部分  名词解释</w:t>
      </w:r>
    </w:p>
    <w:p>
      <w:pPr>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（一）基本支出：</w:t>
      </w:r>
      <w:r>
        <w:rPr>
          <w:rFonts w:hint="eastAsia" w:ascii="仿宋" w:hAnsi="仿宋" w:eastAsia="仿宋" w:cs="仿宋"/>
          <w:sz w:val="32"/>
          <w:szCs w:val="32"/>
        </w:rPr>
        <w:t>指为保障机构正常运转、完成日常</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工作任务而发生的人员支出和公用支出。</w:t>
      </w:r>
    </w:p>
    <w:p>
      <w:pPr>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（二）项目支出：</w:t>
      </w:r>
      <w:r>
        <w:rPr>
          <w:rFonts w:hint="eastAsia" w:ascii="仿宋" w:hAnsi="仿宋" w:eastAsia="仿宋" w:cs="仿宋"/>
          <w:sz w:val="32"/>
          <w:szCs w:val="32"/>
        </w:rPr>
        <w:t>指在基本支出之外为完成特定行政任</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务和事业发展目标所发生的支出。</w:t>
      </w:r>
    </w:p>
    <w:p>
      <w:pPr>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（三）“三公”经费：</w:t>
      </w:r>
      <w:r>
        <w:rPr>
          <w:rFonts w:hint="eastAsia" w:ascii="仿宋" w:hAnsi="仿宋" w:eastAsia="仿宋" w:cs="仿宋"/>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（四）机关运行经费：</w:t>
      </w:r>
      <w:r>
        <w:rPr>
          <w:rFonts w:hint="eastAsia" w:ascii="仿宋" w:hAnsi="仿宋" w:eastAsia="仿宋" w:cs="仿宋"/>
          <w:sz w:val="32"/>
          <w:szCs w:val="32"/>
        </w:rPr>
        <w:t>指行政单位和参照公务员法管理的事业单位使用一般公共预算安排的基本支出中的日常公用经费支出。</w:t>
      </w: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rPr>
          <w:rFonts w:hint="eastAsia" w:ascii="仿宋" w:hAnsi="仿宋" w:eastAsia="仿宋" w:cs="仿宋"/>
          <w:sz w:val="32"/>
          <w:szCs w:val="32"/>
        </w:rPr>
      </w:pPr>
    </w:p>
    <w:p>
      <w:pPr>
        <w:spacing w:line="600" w:lineRule="exact"/>
        <w:ind w:firstLine="640" w:firstLineChars="200"/>
        <w:rPr>
          <w:rFonts w:hint="eastAsia" w:ascii="仿宋" w:hAnsi="仿宋" w:eastAsia="仿宋" w:cs="仿宋"/>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4D5C33"/>
    <w:rsid w:val="04A95A92"/>
    <w:rsid w:val="088E0DB5"/>
    <w:rsid w:val="0D746E7F"/>
    <w:rsid w:val="0E0A19CE"/>
    <w:rsid w:val="0E455CF9"/>
    <w:rsid w:val="169E6088"/>
    <w:rsid w:val="1C347933"/>
    <w:rsid w:val="1D016AA2"/>
    <w:rsid w:val="2425476E"/>
    <w:rsid w:val="2B5A09EE"/>
    <w:rsid w:val="3D2F7C22"/>
    <w:rsid w:val="421A7060"/>
    <w:rsid w:val="435B618D"/>
    <w:rsid w:val="51937FE1"/>
    <w:rsid w:val="5681017A"/>
    <w:rsid w:val="5BE326A9"/>
    <w:rsid w:val="5D2F4A70"/>
    <w:rsid w:val="60E8480C"/>
    <w:rsid w:val="61296AD4"/>
    <w:rsid w:val="62CF3634"/>
    <w:rsid w:val="68A70F3F"/>
    <w:rsid w:val="6CFE0545"/>
    <w:rsid w:val="6D2A5485"/>
    <w:rsid w:val="6E9B08A9"/>
    <w:rsid w:val="7501145D"/>
    <w:rsid w:val="7ABB5847"/>
    <w:rsid w:val="7B396E35"/>
    <w:rsid w:val="7D3F758A"/>
    <w:rsid w:val="7D933BBD"/>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customStyle="1" w:styleId="2">
    <w:name w:val="No Spacing_ad81b47b-6779-4c76-b471-79375858c8cb"/>
    <w:basedOn w:val="1"/>
    <w:qFormat/>
    <w:uiPriority w:val="0"/>
    <w:pPr>
      <w:ind w:firstLine="200" w:firstLineChars="200"/>
    </w:pPr>
  </w:style>
  <w:style w:type="paragraph" w:styleId="3">
    <w:name w:val="Balloon Text"/>
    <w:basedOn w:val="1"/>
    <w:link w:val="10"/>
    <w:semiHidden/>
    <w:qFormat/>
    <w:lock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3"/>
    <w:semiHidden/>
    <w:qFormat/>
    <w:locked/>
    <w:uiPriority w:val="99"/>
    <w:rPr>
      <w:rFonts w:cs="Times New Roman"/>
      <w:sz w:val="2"/>
    </w:rPr>
  </w:style>
  <w:style w:type="character" w:customStyle="1" w:styleId="11">
    <w:name w:val="Footer Char"/>
    <w:basedOn w:val="6"/>
    <w:link w:val="4"/>
    <w:semiHidden/>
    <w:qFormat/>
    <w:locked/>
    <w:uiPriority w:val="99"/>
    <w:rPr>
      <w:rFonts w:cs="Times New Roman"/>
      <w:sz w:val="18"/>
      <w:szCs w:val="18"/>
    </w:rPr>
  </w:style>
  <w:style w:type="character" w:customStyle="1" w:styleId="12">
    <w:name w:val="Header Char"/>
    <w:basedOn w:val="6"/>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2019-04-01T03:45:21Z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