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shd w:val="clear" w:color="auto" w:fill="FFFFFF"/>
        <w:tabs>
          <w:tab w:val="left" w:pos="7200"/>
          <w:tab w:val="left" w:pos="7560"/>
        </w:tabs>
        <w:spacing w:line="560" w:lineRule="exact"/>
        <w:jc w:val="left"/>
        <w:rPr>
          <w:rFonts w:hint="eastAsia" w:ascii="黑体" w:hAnsi="宋体" w:eastAsia="黑体" w:cs="宋体"/>
          <w:kern w:val="0"/>
          <w:sz w:val="32"/>
          <w:szCs w:val="32"/>
        </w:rPr>
      </w:pPr>
      <w:bookmarkStart w:id="0" w:name="_GoBack"/>
      <w:bookmarkEnd w:id="0"/>
    </w:p>
    <w:p>
      <w:pPr>
        <w:widowControl/>
        <w:shd w:val="clear" w:color="auto" w:fill="FFFFFF"/>
        <w:tabs>
          <w:tab w:val="left" w:pos="7200"/>
          <w:tab w:val="left" w:pos="7560"/>
        </w:tabs>
        <w:spacing w:line="560" w:lineRule="exact"/>
        <w:jc w:val="left"/>
        <w:rPr>
          <w:rFonts w:hint="eastAsia" w:ascii="黑体" w:hAnsi="宋体" w:eastAsia="黑体" w:cs="宋体"/>
          <w:kern w:val="0"/>
          <w:sz w:val="32"/>
          <w:szCs w:val="32"/>
        </w:rPr>
      </w:pPr>
      <w:r>
        <w:rPr>
          <w:rFonts w:hint="eastAsia" w:ascii="黑体" w:hAnsi="宋体" w:eastAsia="黑体" w:cs="宋体"/>
          <w:kern w:val="0"/>
          <w:sz w:val="32"/>
          <w:szCs w:val="32"/>
        </w:rPr>
        <w:t>附件1</w:t>
      </w:r>
    </w:p>
    <w:p>
      <w:pPr>
        <w:widowControl/>
        <w:shd w:val="clear" w:color="auto" w:fill="FFFFFF"/>
        <w:tabs>
          <w:tab w:val="left" w:pos="7200"/>
          <w:tab w:val="left" w:pos="7560"/>
        </w:tabs>
        <w:spacing w:line="560" w:lineRule="exact"/>
        <w:jc w:val="left"/>
        <w:rPr>
          <w:rFonts w:hint="eastAsia" w:ascii="仿宋_GB2312" w:hAnsi="宋体" w:eastAsia="仿宋_GB2312" w:cs="宋体"/>
          <w:kern w:val="0"/>
          <w:szCs w:val="32"/>
        </w:rPr>
      </w:pPr>
    </w:p>
    <w:p>
      <w:pPr>
        <w:widowControl/>
        <w:jc w:val="center"/>
        <w:rPr>
          <w:rFonts w:hint="eastAsia" w:ascii="方正小标宋简体" w:hAnsi="华文中宋" w:eastAsia="方正小标宋简体"/>
          <w:kern w:val="0"/>
          <w:sz w:val="44"/>
          <w:szCs w:val="44"/>
        </w:rPr>
      </w:pPr>
      <w:r>
        <w:rPr>
          <w:rFonts w:hint="eastAsia" w:ascii="方正小标宋简体" w:hAnsi="宋体" w:eastAsia="方正小标宋简体" w:cs="宋体"/>
          <w:kern w:val="0"/>
          <w:sz w:val="44"/>
          <w:szCs w:val="44"/>
          <w:lang w:eastAsia="zh-CN"/>
        </w:rPr>
        <w:t>浮山县委巡查办</w:t>
      </w:r>
      <w:r>
        <w:rPr>
          <w:rFonts w:hint="eastAsia" w:ascii="方正小标宋简体" w:hAnsi="华文中宋" w:eastAsia="方正小标宋简体"/>
          <w:kern w:val="0"/>
          <w:sz w:val="44"/>
          <w:szCs w:val="44"/>
          <w:lang w:eastAsia="zh-CN"/>
        </w:rPr>
        <w:t>2019</w:t>
      </w:r>
      <w:r>
        <w:rPr>
          <w:rFonts w:hint="eastAsia" w:ascii="方正小标宋简体" w:hAnsi="华文中宋" w:eastAsia="方正小标宋简体"/>
          <w:kern w:val="0"/>
          <w:sz w:val="44"/>
          <w:szCs w:val="44"/>
        </w:rPr>
        <w:t>年度部</w:t>
      </w:r>
      <w:r>
        <w:rPr>
          <w:rFonts w:hint="eastAsia" w:ascii="方正小标宋简体" w:hAnsi="宋体" w:eastAsia="方正小标宋简体" w:cs="宋体"/>
          <w:kern w:val="0"/>
          <w:sz w:val="44"/>
          <w:szCs w:val="44"/>
        </w:rPr>
        <w:t>门预</w:t>
      </w:r>
      <w:r>
        <w:rPr>
          <w:rFonts w:hint="eastAsia" w:ascii="方正小标宋简体" w:hAnsi="Dotum" w:eastAsia="方正小标宋简体" w:cs="Dotum"/>
          <w:kern w:val="0"/>
          <w:sz w:val="44"/>
          <w:szCs w:val="44"/>
        </w:rPr>
        <w:t>算</w:t>
      </w:r>
    </w:p>
    <w:p>
      <w:pPr>
        <w:widowControl/>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第一部分  概况</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一、本部门职责</w:t>
      </w:r>
    </w:p>
    <w:p>
      <w:pPr>
        <w:widowControl w:val="0"/>
        <w:wordWrap/>
        <w:adjustRightInd/>
        <w:snapToGrid/>
        <w:spacing w:line="520" w:lineRule="exact"/>
        <w:ind w:left="0" w:leftChars="0" w:right="0" w:firstLine="640" w:firstLineChars="200"/>
        <w:jc w:val="both"/>
        <w:textAlignment w:val="auto"/>
        <w:outlineLvl w:val="9"/>
        <w:rPr>
          <w:rFonts w:hint="eastAsia" w:ascii="仿宋_GB2312" w:hAnsi="仿宋_GB2312" w:eastAsia="仿宋_GB2312" w:cs="仿宋_GB2312"/>
          <w:sz w:val="32"/>
          <w:szCs w:val="32"/>
          <w:highlight w:val="none"/>
          <w:shd w:val="clear" w:color="auto" w:fill="auto"/>
          <w:lang w:val="en-US" w:eastAsia="zh-CN"/>
        </w:rPr>
      </w:pPr>
      <w:r>
        <w:rPr>
          <w:rFonts w:hint="eastAsia" w:ascii="仿宋_GB2312" w:hAnsi="仿宋_GB2312" w:eastAsia="仿宋_GB2312" w:cs="仿宋_GB2312"/>
          <w:sz w:val="32"/>
          <w:szCs w:val="32"/>
          <w:highlight w:val="none"/>
          <w:shd w:val="clear" w:color="auto" w:fill="auto"/>
          <w:lang w:val="en-US" w:eastAsia="zh-CN"/>
        </w:rPr>
        <w:t>（一）维护党的章程和其他党内法规，监督检查党的路线、方针、</w:t>
      </w:r>
      <w:r>
        <w:rPr>
          <w:rFonts w:hint="eastAsia" w:ascii="仿宋_GB2312" w:hAnsi="仿宋_GB2312" w:eastAsia="仿宋_GB2312" w:cs="仿宋_GB2312"/>
          <w:spacing w:val="-6"/>
          <w:sz w:val="32"/>
          <w:szCs w:val="32"/>
          <w:highlight w:val="none"/>
          <w:shd w:val="clear" w:color="auto" w:fill="auto"/>
          <w:lang w:val="en-US" w:eastAsia="zh-CN"/>
        </w:rPr>
        <w:t>政策和决议的执行情况，协助县委加强党风建设和组织协调反腐败工作</w:t>
      </w:r>
      <w:r>
        <w:rPr>
          <w:rFonts w:hint="eastAsia" w:ascii="仿宋_GB2312" w:hAnsi="仿宋_GB2312" w:eastAsia="仿宋_GB2312" w:cs="仿宋_GB2312"/>
          <w:sz w:val="32"/>
          <w:szCs w:val="32"/>
          <w:highlight w:val="none"/>
          <w:shd w:val="clear" w:color="auto" w:fill="auto"/>
          <w:lang w:val="en-US" w:eastAsia="zh-CN"/>
        </w:rPr>
        <w:t>。</w:t>
      </w:r>
    </w:p>
    <w:p>
      <w:pPr>
        <w:widowControl w:val="0"/>
        <w:wordWrap/>
        <w:adjustRightInd/>
        <w:snapToGrid/>
        <w:spacing w:line="520" w:lineRule="exact"/>
        <w:ind w:left="0" w:leftChars="0" w:right="0" w:firstLine="640" w:firstLineChars="200"/>
        <w:jc w:val="both"/>
        <w:textAlignment w:val="auto"/>
        <w:outlineLvl w:val="9"/>
        <w:rPr>
          <w:rFonts w:hint="eastAsia" w:ascii="仿宋_GB2312" w:hAnsi="仿宋_GB2312" w:eastAsia="仿宋_GB2312" w:cs="仿宋_GB2312"/>
          <w:sz w:val="32"/>
          <w:szCs w:val="32"/>
          <w:highlight w:val="none"/>
          <w:shd w:val="clear" w:color="auto" w:fill="auto"/>
          <w:lang w:val="en-US" w:eastAsia="zh-CN"/>
        </w:rPr>
      </w:pPr>
      <w:r>
        <w:rPr>
          <w:rFonts w:hint="eastAsia" w:ascii="仿宋_GB2312" w:hAnsi="仿宋_GB2312" w:eastAsia="仿宋_GB2312" w:cs="仿宋_GB2312"/>
          <w:sz w:val="32"/>
          <w:szCs w:val="32"/>
          <w:highlight w:val="none"/>
          <w:shd w:val="clear" w:color="auto" w:fill="auto"/>
          <w:lang w:val="en-US" w:eastAsia="zh-CN"/>
        </w:rPr>
        <w:t>（二）开展党员干部反腐倡廉教育，做好党的纪检工作方针政策、决策部署的宣传、贯彻、落实工作和对党员遵守纪律的警示教育工作；对全县纪检监察系统干部进行业务培训。</w:t>
      </w:r>
    </w:p>
    <w:p>
      <w:pPr>
        <w:widowControl w:val="0"/>
        <w:wordWrap/>
        <w:adjustRightInd/>
        <w:snapToGrid/>
        <w:spacing w:line="520" w:lineRule="exact"/>
        <w:ind w:left="0" w:leftChars="0" w:right="0" w:firstLine="640" w:firstLineChars="200"/>
        <w:jc w:val="both"/>
        <w:textAlignment w:val="auto"/>
        <w:outlineLvl w:val="9"/>
        <w:rPr>
          <w:rFonts w:hint="eastAsia" w:ascii="仿宋_GB2312" w:hAnsi="仿宋_GB2312" w:eastAsia="仿宋_GB2312" w:cs="仿宋_GB2312"/>
          <w:sz w:val="32"/>
          <w:szCs w:val="32"/>
          <w:highlight w:val="none"/>
          <w:shd w:val="clear" w:color="auto" w:fill="auto"/>
          <w:lang w:val="en-US" w:eastAsia="zh-CN"/>
        </w:rPr>
      </w:pPr>
      <w:r>
        <w:rPr>
          <w:rFonts w:hint="eastAsia" w:ascii="仿宋_GB2312" w:hAnsi="仿宋_GB2312" w:eastAsia="仿宋_GB2312" w:cs="仿宋_GB2312"/>
          <w:sz w:val="32"/>
          <w:szCs w:val="32"/>
          <w:highlight w:val="none"/>
          <w:shd w:val="clear" w:color="auto" w:fill="auto"/>
          <w:lang w:val="en-US" w:eastAsia="zh-CN"/>
        </w:rPr>
        <w:t>（三）对党员干部行使权力和廉洁自律情况进行监督。</w:t>
      </w:r>
    </w:p>
    <w:p>
      <w:pPr>
        <w:widowControl w:val="0"/>
        <w:wordWrap/>
        <w:adjustRightInd/>
        <w:snapToGrid/>
        <w:spacing w:line="520" w:lineRule="exact"/>
        <w:ind w:left="0" w:leftChars="0" w:right="0" w:firstLine="640" w:firstLineChars="200"/>
        <w:jc w:val="both"/>
        <w:textAlignment w:val="auto"/>
        <w:outlineLvl w:val="9"/>
        <w:rPr>
          <w:rFonts w:hint="eastAsia" w:ascii="仿宋_GB2312" w:hAnsi="仿宋_GB2312" w:eastAsia="仿宋_GB2312" w:cs="仿宋_GB2312"/>
          <w:sz w:val="32"/>
          <w:szCs w:val="32"/>
          <w:highlight w:val="none"/>
          <w:shd w:val="clear" w:color="auto" w:fill="auto"/>
          <w:lang w:val="en-US" w:eastAsia="zh-CN"/>
        </w:rPr>
      </w:pPr>
      <w:r>
        <w:rPr>
          <w:rFonts w:hint="eastAsia" w:ascii="仿宋_GB2312" w:hAnsi="仿宋_GB2312" w:eastAsia="仿宋_GB2312" w:cs="仿宋_GB2312"/>
          <w:sz w:val="32"/>
          <w:szCs w:val="32"/>
          <w:highlight w:val="none"/>
          <w:shd w:val="clear" w:color="auto" w:fill="auto"/>
          <w:lang w:val="en-US" w:eastAsia="zh-CN"/>
        </w:rPr>
        <w:t>（四）调查全县党组织和党员遵纪守法情况，研究党风党纪中存在的问题；依据上级有关规定，拟定具体的党纪处理意见和政策规定。</w:t>
      </w:r>
    </w:p>
    <w:p>
      <w:pPr>
        <w:widowControl w:val="0"/>
        <w:wordWrap/>
        <w:adjustRightInd/>
        <w:snapToGrid/>
        <w:spacing w:line="560" w:lineRule="exact"/>
        <w:ind w:left="0" w:leftChars="0" w:right="0" w:firstLine="640" w:firstLineChars="200"/>
        <w:jc w:val="both"/>
        <w:textAlignment w:val="auto"/>
        <w:outlineLvl w:val="9"/>
        <w:rPr>
          <w:rFonts w:hint="eastAsia" w:ascii="仿宋_GB2312" w:hAnsi="仿宋_GB2312" w:eastAsia="仿宋_GB2312" w:cs="仿宋_GB2312"/>
          <w:sz w:val="32"/>
          <w:szCs w:val="32"/>
          <w:highlight w:val="none"/>
          <w:shd w:val="clear" w:color="auto" w:fill="auto"/>
          <w:lang w:val="en-US" w:eastAsia="zh-CN"/>
        </w:rPr>
      </w:pPr>
      <w:r>
        <w:rPr>
          <w:rFonts w:hint="eastAsia" w:ascii="仿宋_GB2312" w:hAnsi="仿宋_GB2312" w:eastAsia="仿宋_GB2312" w:cs="仿宋_GB2312"/>
          <w:sz w:val="32"/>
          <w:szCs w:val="32"/>
          <w:highlight w:val="none"/>
          <w:shd w:val="clear" w:color="auto" w:fill="auto"/>
          <w:lang w:val="en-US" w:eastAsia="zh-CN"/>
        </w:rPr>
        <w:t>（五）承办市纪委、市监察局和县委、县政府授权和交办的其他事宜。</w:t>
      </w:r>
    </w:p>
    <w:p>
      <w:pPr>
        <w:widowControl/>
        <w:spacing w:line="560" w:lineRule="exact"/>
        <w:ind w:firstLine="640" w:firstLineChars="200"/>
        <w:rPr>
          <w:rFonts w:hint="eastAsia" w:ascii="仿宋_GB2312" w:hAnsi="楷体" w:eastAsia="仿宋_GB2312"/>
          <w:kern w:val="0"/>
          <w:sz w:val="32"/>
          <w:szCs w:val="32"/>
        </w:rPr>
      </w:pPr>
      <w:r>
        <w:rPr>
          <w:rFonts w:hint="eastAsia" w:ascii="仿宋_GB2312" w:hAnsi="楷体" w:eastAsia="仿宋_GB2312"/>
          <w:kern w:val="0"/>
          <w:sz w:val="32"/>
          <w:szCs w:val="32"/>
        </w:rPr>
        <w:t>二、机构设置情况</w:t>
      </w:r>
    </w:p>
    <w:p>
      <w:pPr>
        <w:widowControl w:val="0"/>
        <w:wordWrap/>
        <w:adjustRightInd/>
        <w:snapToGrid/>
        <w:spacing w:line="660" w:lineRule="exact"/>
        <w:ind w:left="0" w:leftChars="0" w:right="0" w:firstLine="640" w:firstLineChars="200"/>
        <w:jc w:val="both"/>
        <w:textAlignment w:val="auto"/>
        <w:outlineLvl w:val="9"/>
        <w:rPr>
          <w:rFonts w:hint="eastAsia" w:ascii="仿宋_GB2312" w:eastAsia="仿宋_GB2312"/>
          <w:sz w:val="32"/>
          <w:szCs w:val="32"/>
          <w:lang w:eastAsia="zh-CN"/>
        </w:rPr>
      </w:pPr>
      <w:r>
        <w:rPr>
          <w:rFonts w:hint="eastAsia" w:ascii="仿宋_GB2312" w:eastAsia="仿宋_GB2312"/>
          <w:sz w:val="32"/>
          <w:szCs w:val="32"/>
          <w:lang w:val="en-US" w:eastAsia="zh-CN"/>
        </w:rPr>
        <w:t>2017</w:t>
      </w:r>
      <w:r>
        <w:rPr>
          <w:rFonts w:hint="eastAsia" w:ascii="仿宋_GB2312" w:eastAsia="仿宋_GB2312"/>
          <w:sz w:val="32"/>
          <w:szCs w:val="32"/>
        </w:rPr>
        <w:t>年6月，中共浮山县</w:t>
      </w:r>
      <w:r>
        <w:rPr>
          <w:rFonts w:hint="eastAsia" w:ascii="仿宋_GB2312" w:eastAsia="仿宋_GB2312"/>
          <w:sz w:val="32"/>
          <w:szCs w:val="32"/>
          <w:lang w:eastAsia="zh-CN"/>
        </w:rPr>
        <w:t>委巡查办</w:t>
      </w:r>
      <w:r>
        <w:rPr>
          <w:rFonts w:hint="eastAsia" w:ascii="仿宋_GB2312" w:eastAsia="仿宋_GB2312"/>
          <w:sz w:val="32"/>
          <w:szCs w:val="32"/>
        </w:rPr>
        <w:t>正式成立。</w:t>
      </w:r>
    </w:p>
    <w:p>
      <w:pPr>
        <w:widowControl/>
        <w:spacing w:line="560" w:lineRule="exact"/>
        <w:ind w:firstLine="640" w:firstLineChars="200"/>
        <w:rPr>
          <w:rFonts w:hint="eastAsia" w:ascii="仿宋_GB2312" w:hAnsi="楷体" w:eastAsia="仿宋_GB2312"/>
          <w:kern w:val="0"/>
          <w:sz w:val="32"/>
          <w:szCs w:val="32"/>
        </w:rPr>
      </w:pPr>
    </w:p>
    <w:p>
      <w:pPr>
        <w:widowControl/>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 xml:space="preserve">第二部分  </w:t>
      </w:r>
      <w:r>
        <w:rPr>
          <w:rFonts w:hint="eastAsia" w:ascii="黑体" w:hAnsi="Times New Roman" w:eastAsia="黑体"/>
          <w:kern w:val="0"/>
          <w:sz w:val="32"/>
          <w:szCs w:val="32"/>
          <w:lang w:eastAsia="zh-CN"/>
        </w:rPr>
        <w:t>2019</w:t>
      </w:r>
      <w:r>
        <w:rPr>
          <w:rFonts w:hint="eastAsia" w:ascii="黑体" w:hAnsi="Times New Roman" w:eastAsia="黑体"/>
          <w:kern w:val="0"/>
          <w:sz w:val="32"/>
          <w:szCs w:val="32"/>
        </w:rPr>
        <w:t>年度部门预算报表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一、</w:t>
      </w:r>
      <w:r>
        <w:rPr>
          <w:rFonts w:hint="eastAsia" w:ascii="仿宋_GB2312" w:hAnsi="楷体" w:eastAsia="仿宋_GB2312"/>
          <w:kern w:val="0"/>
          <w:sz w:val="32"/>
          <w:szCs w:val="32"/>
          <w:lang w:eastAsia="zh-CN"/>
        </w:rPr>
        <w:t>浮山县委巡查办2019</w:t>
      </w:r>
      <w:r>
        <w:rPr>
          <w:rFonts w:hint="eastAsia" w:ascii="仿宋_GB2312" w:hAnsi="楷体" w:eastAsia="仿宋_GB2312"/>
          <w:kern w:val="0"/>
          <w:sz w:val="32"/>
          <w:szCs w:val="32"/>
        </w:rPr>
        <w:t>年预算收支总表</w:t>
      </w:r>
    </w:p>
    <w:p>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二、</w:t>
      </w:r>
      <w:r>
        <w:rPr>
          <w:rFonts w:hint="eastAsia" w:ascii="仿宋_GB2312" w:hAnsi="楷体" w:eastAsia="仿宋_GB2312"/>
          <w:kern w:val="0"/>
          <w:sz w:val="32"/>
          <w:szCs w:val="32"/>
          <w:lang w:eastAsia="zh-CN"/>
        </w:rPr>
        <w:t>浮山县委巡查办2019</w:t>
      </w:r>
      <w:r>
        <w:rPr>
          <w:rFonts w:hint="eastAsia" w:ascii="仿宋_GB2312" w:hAnsi="楷体" w:eastAsia="仿宋_GB2312"/>
          <w:kern w:val="0"/>
          <w:sz w:val="32"/>
          <w:szCs w:val="32"/>
        </w:rPr>
        <w:t>年预算收入总表</w:t>
      </w:r>
    </w:p>
    <w:p>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三、</w:t>
      </w:r>
      <w:r>
        <w:rPr>
          <w:rFonts w:hint="eastAsia" w:ascii="仿宋_GB2312" w:hAnsi="楷体" w:eastAsia="仿宋_GB2312"/>
          <w:kern w:val="0"/>
          <w:sz w:val="32"/>
          <w:szCs w:val="32"/>
          <w:lang w:eastAsia="zh-CN"/>
        </w:rPr>
        <w:t>浮山县委巡查办2019</w:t>
      </w:r>
      <w:r>
        <w:rPr>
          <w:rFonts w:hint="eastAsia" w:ascii="仿宋_GB2312" w:hAnsi="楷体" w:eastAsia="仿宋_GB2312"/>
          <w:kern w:val="0"/>
          <w:sz w:val="32"/>
          <w:szCs w:val="32"/>
        </w:rPr>
        <w:t>年预算支出总表</w:t>
      </w:r>
    </w:p>
    <w:p>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四、</w:t>
      </w:r>
      <w:r>
        <w:rPr>
          <w:rFonts w:hint="eastAsia" w:ascii="仿宋_GB2312" w:hAnsi="楷体" w:eastAsia="仿宋_GB2312"/>
          <w:kern w:val="0"/>
          <w:sz w:val="32"/>
          <w:szCs w:val="32"/>
          <w:lang w:eastAsia="zh-CN"/>
        </w:rPr>
        <w:t>浮山县委巡查办2019</w:t>
      </w:r>
      <w:r>
        <w:rPr>
          <w:rFonts w:hint="eastAsia" w:ascii="仿宋_GB2312" w:hAnsi="楷体" w:eastAsia="仿宋_GB2312"/>
          <w:kern w:val="0"/>
          <w:sz w:val="32"/>
          <w:szCs w:val="32"/>
        </w:rPr>
        <w:t>年财政拨款收支总表</w:t>
      </w:r>
    </w:p>
    <w:p>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五、</w:t>
      </w:r>
      <w:r>
        <w:rPr>
          <w:rFonts w:hint="eastAsia" w:ascii="仿宋_GB2312" w:hAnsi="楷体" w:eastAsia="仿宋_GB2312"/>
          <w:kern w:val="0"/>
          <w:sz w:val="32"/>
          <w:szCs w:val="32"/>
          <w:lang w:eastAsia="zh-CN"/>
        </w:rPr>
        <w:t>浮山县委巡查办2019</w:t>
      </w:r>
      <w:r>
        <w:rPr>
          <w:rFonts w:hint="eastAsia" w:ascii="仿宋_GB2312" w:hAnsi="楷体" w:eastAsia="仿宋_GB2312"/>
          <w:kern w:val="0"/>
          <w:sz w:val="32"/>
          <w:szCs w:val="32"/>
        </w:rPr>
        <w:t>年一般公共预算支出预算表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六、</w:t>
      </w:r>
      <w:r>
        <w:rPr>
          <w:rFonts w:hint="eastAsia" w:ascii="仿宋_GB2312" w:hAnsi="楷体" w:eastAsia="仿宋_GB2312"/>
          <w:kern w:val="0"/>
          <w:sz w:val="32"/>
          <w:szCs w:val="32"/>
          <w:lang w:eastAsia="zh-CN"/>
        </w:rPr>
        <w:t>浮山县委巡查办2019</w:t>
      </w:r>
      <w:r>
        <w:rPr>
          <w:rFonts w:hint="eastAsia" w:ascii="仿宋_GB2312" w:hAnsi="楷体" w:eastAsia="仿宋_GB2312"/>
          <w:kern w:val="0"/>
          <w:sz w:val="32"/>
          <w:szCs w:val="32"/>
        </w:rPr>
        <w:t>年一般公共预算安排基本支出分经济科目表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七、</w:t>
      </w:r>
      <w:r>
        <w:rPr>
          <w:rFonts w:hint="eastAsia" w:ascii="仿宋_GB2312" w:hAnsi="楷体" w:eastAsia="仿宋_GB2312"/>
          <w:kern w:val="0"/>
          <w:sz w:val="32"/>
          <w:szCs w:val="32"/>
          <w:lang w:eastAsia="zh-CN"/>
        </w:rPr>
        <w:t>浮山县委巡查办2019</w:t>
      </w:r>
      <w:r>
        <w:rPr>
          <w:rFonts w:hint="eastAsia" w:ascii="仿宋_GB2312" w:hAnsi="楷体" w:eastAsia="仿宋_GB2312"/>
          <w:kern w:val="0"/>
          <w:sz w:val="32"/>
          <w:szCs w:val="32"/>
        </w:rPr>
        <w:t>年政府性基金预算收入预算表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八、</w:t>
      </w:r>
      <w:r>
        <w:rPr>
          <w:rFonts w:hint="eastAsia" w:ascii="仿宋_GB2312" w:hAnsi="楷体" w:eastAsia="仿宋_GB2312"/>
          <w:kern w:val="0"/>
          <w:sz w:val="32"/>
          <w:szCs w:val="32"/>
          <w:lang w:eastAsia="zh-CN"/>
        </w:rPr>
        <w:t>浮山县委巡查办2019</w:t>
      </w:r>
      <w:r>
        <w:rPr>
          <w:rFonts w:hint="eastAsia" w:ascii="仿宋_GB2312" w:hAnsi="楷体" w:eastAsia="仿宋_GB2312"/>
          <w:kern w:val="0"/>
          <w:sz w:val="32"/>
          <w:szCs w:val="32"/>
        </w:rPr>
        <w:t>年政府性基金预算支出预算表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九、</w:t>
      </w:r>
      <w:r>
        <w:rPr>
          <w:rFonts w:hint="eastAsia" w:ascii="仿宋_GB2312" w:hAnsi="楷体" w:eastAsia="仿宋_GB2312"/>
          <w:kern w:val="0"/>
          <w:sz w:val="32"/>
          <w:szCs w:val="32"/>
          <w:lang w:eastAsia="zh-CN"/>
        </w:rPr>
        <w:t>浮山县委巡查办2019</w:t>
      </w:r>
      <w:r>
        <w:rPr>
          <w:rFonts w:hint="eastAsia" w:ascii="仿宋_GB2312" w:hAnsi="楷体" w:eastAsia="仿宋_GB2312"/>
          <w:kern w:val="0"/>
          <w:sz w:val="32"/>
          <w:szCs w:val="32"/>
        </w:rPr>
        <w:t>年“三公”经费预算财政拨款情况统计表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十、</w:t>
      </w:r>
      <w:r>
        <w:rPr>
          <w:rFonts w:hint="eastAsia" w:ascii="仿宋_GB2312" w:hAnsi="楷体" w:eastAsia="仿宋_GB2312"/>
          <w:kern w:val="0"/>
          <w:sz w:val="32"/>
          <w:szCs w:val="32"/>
          <w:lang w:eastAsia="zh-CN"/>
        </w:rPr>
        <w:t>浮山县委巡查办2019</w:t>
      </w:r>
      <w:r>
        <w:rPr>
          <w:rFonts w:hint="eastAsia" w:ascii="仿宋_GB2312" w:hAnsi="楷体" w:eastAsia="仿宋_GB2312"/>
          <w:kern w:val="0"/>
          <w:sz w:val="32"/>
          <w:szCs w:val="32"/>
        </w:rPr>
        <w:t>年机关运行经费预算财政拨款情况统计表</w:t>
      </w:r>
    </w:p>
    <w:p>
      <w:pPr>
        <w:widowControl/>
        <w:spacing w:line="560" w:lineRule="exact"/>
        <w:ind w:firstLine="640" w:firstLineChars="200"/>
        <w:rPr>
          <w:rFonts w:hint="eastAsia" w:ascii="黑体" w:hAnsi="Times New Roman" w:eastAsia="黑体"/>
          <w:kern w:val="0"/>
          <w:sz w:val="32"/>
          <w:szCs w:val="32"/>
        </w:rPr>
      </w:pPr>
      <w:r>
        <w:rPr>
          <w:rFonts w:hint="eastAsia" w:ascii="仿宋_GB2312" w:hAnsi="楷体" w:eastAsia="仿宋_GB2312"/>
          <w:kern w:val="0"/>
          <w:sz w:val="32"/>
          <w:szCs w:val="32"/>
        </w:rPr>
        <w:t>十一、</w:t>
      </w:r>
      <w:r>
        <w:rPr>
          <w:rFonts w:hint="eastAsia" w:ascii="仿宋_GB2312" w:hAnsi="楷体" w:eastAsia="仿宋_GB2312"/>
          <w:kern w:val="0"/>
          <w:sz w:val="32"/>
          <w:szCs w:val="32"/>
          <w:lang w:eastAsia="zh-CN"/>
        </w:rPr>
        <w:t>浮山县委巡查办2019</w:t>
      </w:r>
      <w:r>
        <w:rPr>
          <w:rFonts w:hint="eastAsia" w:ascii="仿宋_GB2312" w:hAnsi="楷体" w:eastAsia="仿宋_GB2312"/>
          <w:kern w:val="0"/>
          <w:sz w:val="32"/>
          <w:szCs w:val="32"/>
        </w:rPr>
        <w:t>年</w:t>
      </w:r>
      <w:r>
        <w:rPr>
          <w:rFonts w:hint="eastAsia" w:ascii="仿宋_GB2312" w:hAnsi="楷体" w:eastAsia="仿宋_GB2312"/>
          <w:kern w:val="0"/>
          <w:sz w:val="32"/>
          <w:szCs w:val="32"/>
          <w:lang w:eastAsia="zh-CN"/>
        </w:rPr>
        <w:t>县</w:t>
      </w:r>
      <w:r>
        <w:rPr>
          <w:rFonts w:hint="eastAsia" w:ascii="仿宋_GB2312" w:hAnsi="楷体" w:eastAsia="仿宋_GB2312"/>
          <w:kern w:val="0"/>
          <w:sz w:val="32"/>
          <w:szCs w:val="32"/>
        </w:rPr>
        <w:t>级财政项目支出绩效目标表</w:t>
      </w:r>
    </w:p>
    <w:p>
      <w:pPr>
        <w:widowControl/>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 xml:space="preserve">第三部分  </w:t>
      </w:r>
      <w:r>
        <w:rPr>
          <w:rFonts w:hint="eastAsia" w:ascii="黑体" w:hAnsi="Times New Roman" w:eastAsia="黑体"/>
          <w:kern w:val="0"/>
          <w:sz w:val="32"/>
          <w:szCs w:val="32"/>
          <w:lang w:eastAsia="zh-CN"/>
        </w:rPr>
        <w:t>2019</w:t>
      </w:r>
      <w:r>
        <w:rPr>
          <w:rFonts w:hint="eastAsia" w:ascii="黑体" w:hAnsi="Times New Roman" w:eastAsia="黑体"/>
          <w:kern w:val="0"/>
          <w:sz w:val="32"/>
          <w:szCs w:val="32"/>
        </w:rPr>
        <w:t>年度部门预算情况说明</w:t>
      </w:r>
    </w:p>
    <w:p>
      <w:pPr>
        <w:widowControl/>
        <w:spacing w:line="560" w:lineRule="exact"/>
        <w:ind w:firstLine="636"/>
        <w:rPr>
          <w:rFonts w:hint="eastAsia" w:ascii="仿宋_GB2312" w:hAnsi="楷体" w:eastAsia="仿宋_GB2312"/>
          <w:kern w:val="0"/>
          <w:sz w:val="32"/>
          <w:szCs w:val="32"/>
        </w:rPr>
      </w:pPr>
      <w:r>
        <w:rPr>
          <w:rFonts w:hint="eastAsia" w:ascii="仿宋_GB2312" w:hAnsi="楷体" w:eastAsia="仿宋_GB2312"/>
          <w:kern w:val="0"/>
          <w:sz w:val="32"/>
          <w:szCs w:val="32"/>
        </w:rPr>
        <w:t>一、</w:t>
      </w:r>
      <w:r>
        <w:rPr>
          <w:rFonts w:hint="eastAsia" w:ascii="仿宋_GB2312" w:hAnsi="楷体" w:eastAsia="仿宋_GB2312"/>
          <w:kern w:val="0"/>
          <w:sz w:val="32"/>
          <w:szCs w:val="32"/>
          <w:lang w:eastAsia="zh-CN"/>
        </w:rPr>
        <w:t>2019</w:t>
      </w:r>
      <w:r>
        <w:rPr>
          <w:rFonts w:hint="eastAsia" w:ascii="仿宋_GB2312" w:hAnsi="楷体" w:eastAsia="仿宋_GB2312"/>
          <w:kern w:val="0"/>
          <w:sz w:val="32"/>
          <w:szCs w:val="32"/>
        </w:rPr>
        <w:t>年度部门预算数据变动情况及原因</w:t>
      </w:r>
    </w:p>
    <w:p>
      <w:pPr>
        <w:wordWrap/>
        <w:adjustRightInd/>
        <w:spacing w:beforeAutospacing="0" w:afterAutospacing="0" w:line="580" w:lineRule="exact"/>
        <w:ind w:right="0" w:firstLine="636"/>
        <w:textAlignment w:val="auto"/>
        <w:outlineLvl w:val="9"/>
        <w:rPr>
          <w:rFonts w:hint="eastAsia" w:ascii="仿宋_GB2312" w:hAnsi="楷体" w:eastAsia="仿宋_GB2312"/>
          <w:kern w:val="0"/>
          <w:sz w:val="32"/>
          <w:szCs w:val="32"/>
        </w:rPr>
      </w:pPr>
      <w:r>
        <w:rPr>
          <w:rFonts w:hint="eastAsia" w:ascii="仿宋" w:hAnsi="仿宋" w:eastAsia="仿宋"/>
          <w:sz w:val="32"/>
          <w:szCs w:val="32"/>
          <w:lang w:val="en-US" w:eastAsia="zh-CN"/>
        </w:rPr>
        <w:t>浮山县委巡查办2019年部门预算84.79万元，比2018年预算增加了4.98万元。其中：工资福利支出比上年增加4.87万元，增加原因为人员调资。商品和服务支出比上年增加0.11万元，增加原因为人员调资职工福利费和工会经费增加。对个人和家庭补助支出同上年无变化。</w:t>
      </w:r>
    </w:p>
    <w:p>
      <w:pPr>
        <w:widowControl/>
        <w:numPr>
          <w:ilvl w:val="0"/>
          <w:numId w:val="1"/>
        </w:numPr>
        <w:spacing w:line="560" w:lineRule="exact"/>
        <w:ind w:firstLine="636"/>
        <w:rPr>
          <w:rFonts w:hint="eastAsia" w:ascii="仿宋_GB2312" w:hAnsi="楷体" w:eastAsia="仿宋_GB2312"/>
          <w:kern w:val="0"/>
          <w:sz w:val="32"/>
          <w:szCs w:val="32"/>
        </w:rPr>
      </w:pPr>
      <w:r>
        <w:rPr>
          <w:rFonts w:hint="eastAsia" w:ascii="仿宋_GB2312" w:hAnsi="楷体" w:eastAsia="仿宋_GB2312"/>
          <w:kern w:val="0"/>
          <w:sz w:val="32"/>
          <w:szCs w:val="32"/>
        </w:rPr>
        <w:t>“三公”经费增减变动原因说明</w:t>
      </w:r>
    </w:p>
    <w:p>
      <w:pPr>
        <w:widowControl/>
        <w:numPr>
          <w:numId w:val="0"/>
        </w:numPr>
        <w:spacing w:line="560" w:lineRule="exact"/>
        <w:rPr>
          <w:rFonts w:hint="eastAsia" w:ascii="仿宋_GB2312" w:hAnsi="楷体" w:eastAsia="仿宋_GB2312"/>
          <w:kern w:val="0"/>
          <w:sz w:val="32"/>
          <w:szCs w:val="32"/>
          <w:lang w:val="en-US" w:eastAsia="zh-CN"/>
        </w:rPr>
      </w:pPr>
      <w:r>
        <w:rPr>
          <w:rFonts w:hint="eastAsia" w:ascii="仿宋_GB2312" w:hAnsi="楷体" w:eastAsia="仿宋_GB2312"/>
          <w:kern w:val="0"/>
          <w:sz w:val="32"/>
          <w:szCs w:val="32"/>
          <w:lang w:val="en-US" w:eastAsia="zh-CN"/>
        </w:rPr>
        <w:t xml:space="preserve">   2018年和2019年我单位均无“三公”经费预算安排。</w:t>
      </w:r>
    </w:p>
    <w:p>
      <w:pPr>
        <w:widowControl/>
        <w:spacing w:line="560" w:lineRule="exact"/>
        <w:ind w:firstLine="636"/>
        <w:rPr>
          <w:rFonts w:hint="eastAsia" w:ascii="仿宋_GB2312" w:hAnsi="楷体" w:eastAsia="仿宋_GB2312"/>
          <w:kern w:val="0"/>
          <w:sz w:val="32"/>
          <w:szCs w:val="32"/>
        </w:rPr>
      </w:pPr>
      <w:r>
        <w:rPr>
          <w:rFonts w:hint="eastAsia" w:ascii="仿宋_GB2312" w:hAnsi="楷体" w:eastAsia="仿宋_GB2312"/>
          <w:kern w:val="0"/>
          <w:sz w:val="32"/>
          <w:szCs w:val="32"/>
        </w:rPr>
        <w:t>三、机关运行经费增减变动原因说明</w:t>
      </w:r>
    </w:p>
    <w:p>
      <w:pPr>
        <w:widowControl/>
        <w:spacing w:line="560" w:lineRule="exact"/>
        <w:ind w:firstLine="636"/>
        <w:rPr>
          <w:rFonts w:hint="eastAsia" w:ascii="仿宋" w:hAnsi="仿宋" w:eastAsia="仿宋"/>
          <w:sz w:val="32"/>
          <w:szCs w:val="32"/>
          <w:lang w:val="en-US" w:eastAsia="zh-CN"/>
        </w:rPr>
      </w:pPr>
      <w:r>
        <w:rPr>
          <w:rFonts w:hint="eastAsia" w:ascii="仿宋_GB2312" w:hAnsi="仿宋" w:eastAsia="仿宋_GB2312"/>
          <w:kern w:val="0"/>
          <w:sz w:val="32"/>
          <w:szCs w:val="32"/>
          <w:lang w:eastAsia="zh-CN"/>
        </w:rPr>
        <w:t>浮山县委巡查办2019</w:t>
      </w:r>
      <w:r>
        <w:rPr>
          <w:rFonts w:hint="eastAsia" w:ascii="仿宋_GB2312" w:hAnsi="仿宋" w:eastAsia="仿宋_GB2312"/>
          <w:kern w:val="0"/>
          <w:sz w:val="32"/>
          <w:szCs w:val="32"/>
        </w:rPr>
        <w:t>年的机关运行经费财政拨款预算</w:t>
      </w:r>
      <w:r>
        <w:rPr>
          <w:rFonts w:hint="eastAsia" w:ascii="仿宋_GB2312" w:hAnsi="仿宋" w:eastAsia="仿宋_GB2312"/>
          <w:kern w:val="0"/>
          <w:sz w:val="32"/>
          <w:szCs w:val="32"/>
          <w:lang w:val="en-US" w:eastAsia="zh-CN"/>
        </w:rPr>
        <w:t>35.5</w:t>
      </w:r>
      <w:r>
        <w:rPr>
          <w:rFonts w:hint="eastAsia" w:ascii="仿宋_GB2312" w:hAnsi="仿宋" w:eastAsia="仿宋_GB2312"/>
          <w:kern w:val="0"/>
          <w:sz w:val="32"/>
          <w:szCs w:val="32"/>
        </w:rPr>
        <w:t>万元，比</w:t>
      </w:r>
      <w:r>
        <w:rPr>
          <w:rFonts w:hint="eastAsia" w:ascii="仿宋_GB2312" w:hAnsi="仿宋" w:eastAsia="仿宋_GB2312"/>
          <w:kern w:val="0"/>
          <w:sz w:val="32"/>
          <w:szCs w:val="32"/>
          <w:lang w:eastAsia="zh-CN"/>
        </w:rPr>
        <w:t>201</w:t>
      </w:r>
      <w:r>
        <w:rPr>
          <w:rFonts w:hint="eastAsia" w:ascii="仿宋_GB2312" w:hAnsi="仿宋" w:eastAsia="仿宋_GB2312"/>
          <w:kern w:val="0"/>
          <w:sz w:val="32"/>
          <w:szCs w:val="32"/>
          <w:lang w:val="en-US" w:eastAsia="zh-CN"/>
        </w:rPr>
        <w:t>8</w:t>
      </w:r>
      <w:r>
        <w:rPr>
          <w:rFonts w:hint="eastAsia" w:ascii="仿宋_GB2312" w:hAnsi="仿宋" w:eastAsia="仿宋_GB2312"/>
          <w:kern w:val="0"/>
          <w:sz w:val="32"/>
          <w:szCs w:val="32"/>
        </w:rPr>
        <w:t>年预算增加</w:t>
      </w:r>
      <w:r>
        <w:rPr>
          <w:rFonts w:hint="eastAsia" w:ascii="仿宋_GB2312" w:hAnsi="仿宋" w:eastAsia="仿宋_GB2312"/>
          <w:kern w:val="0"/>
          <w:sz w:val="32"/>
          <w:szCs w:val="32"/>
          <w:lang w:val="en-US" w:eastAsia="zh-CN"/>
        </w:rPr>
        <w:t>0.11</w:t>
      </w:r>
      <w:r>
        <w:rPr>
          <w:rFonts w:hint="eastAsia" w:ascii="仿宋_GB2312" w:hAnsi="仿宋" w:eastAsia="仿宋_GB2312"/>
          <w:kern w:val="0"/>
          <w:sz w:val="32"/>
          <w:szCs w:val="32"/>
        </w:rPr>
        <w:t>万元，</w:t>
      </w:r>
      <w:r>
        <w:rPr>
          <w:rFonts w:hint="eastAsia" w:ascii="仿宋_GB2312" w:hAnsi="仿宋" w:eastAsia="仿宋_GB2312"/>
          <w:kern w:val="0"/>
          <w:sz w:val="32"/>
          <w:szCs w:val="32"/>
          <w:lang w:eastAsia="zh-CN"/>
        </w:rPr>
        <w:t>增加原因为</w:t>
      </w:r>
      <w:r>
        <w:rPr>
          <w:rFonts w:hint="eastAsia" w:ascii="仿宋" w:hAnsi="仿宋" w:eastAsia="仿宋"/>
          <w:sz w:val="32"/>
          <w:szCs w:val="32"/>
          <w:lang w:val="en-US" w:eastAsia="zh-CN"/>
        </w:rPr>
        <w:t>人员调资职工福利费和工会经费增加。</w:t>
      </w:r>
    </w:p>
    <w:p>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rPr>
        <w:t>四、政府采购情况</w:t>
      </w:r>
    </w:p>
    <w:p>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lang w:eastAsia="zh-CN"/>
        </w:rPr>
        <w:t>2019</w:t>
      </w:r>
      <w:r>
        <w:rPr>
          <w:rFonts w:hint="eastAsia" w:ascii="仿宋_GB2312" w:hAnsi="仿宋" w:eastAsia="仿宋_GB2312"/>
          <w:kern w:val="0"/>
          <w:sz w:val="32"/>
          <w:szCs w:val="32"/>
        </w:rPr>
        <w:t>年</w:t>
      </w:r>
      <w:r>
        <w:rPr>
          <w:rFonts w:hint="eastAsia" w:ascii="仿宋_GB2312" w:hAnsi="仿宋" w:eastAsia="仿宋_GB2312"/>
          <w:kern w:val="0"/>
          <w:sz w:val="32"/>
          <w:szCs w:val="32"/>
          <w:lang w:eastAsia="zh-CN"/>
        </w:rPr>
        <w:t>我单位无</w:t>
      </w:r>
      <w:r>
        <w:rPr>
          <w:rFonts w:hint="eastAsia" w:ascii="仿宋_GB2312" w:hAnsi="仿宋" w:eastAsia="仿宋_GB2312"/>
          <w:kern w:val="0"/>
          <w:sz w:val="32"/>
          <w:szCs w:val="32"/>
        </w:rPr>
        <w:t>政府采购预算</w:t>
      </w:r>
    </w:p>
    <w:p>
      <w:pPr>
        <w:widowControl/>
        <w:spacing w:line="560" w:lineRule="exact"/>
        <w:ind w:firstLine="636"/>
        <w:rPr>
          <w:rFonts w:hint="eastAsia" w:ascii="仿宋_GB2312" w:hAnsi="仿宋" w:eastAsia="仿宋_GB2312"/>
          <w:kern w:val="0"/>
          <w:sz w:val="32"/>
          <w:szCs w:val="32"/>
        </w:rPr>
      </w:pPr>
      <w:r>
        <w:rPr>
          <w:rFonts w:hint="eastAsia" w:ascii="仿宋_GB2312" w:hAnsi="楷体" w:eastAsia="仿宋_GB2312"/>
          <w:kern w:val="0"/>
          <w:sz w:val="32"/>
          <w:szCs w:val="32"/>
        </w:rPr>
        <w:t>五、</w:t>
      </w:r>
      <w:r>
        <w:rPr>
          <w:rFonts w:hint="eastAsia" w:ascii="仿宋_GB2312" w:hAnsi="仿宋" w:eastAsia="仿宋_GB2312"/>
          <w:kern w:val="0"/>
          <w:sz w:val="32"/>
          <w:szCs w:val="32"/>
        </w:rPr>
        <w:t>绩效管理情况</w:t>
      </w:r>
    </w:p>
    <w:p>
      <w:pPr>
        <w:widowControl/>
        <w:spacing w:line="560" w:lineRule="exact"/>
        <w:ind w:firstLine="636"/>
        <w:rPr>
          <w:rFonts w:hint="eastAsia" w:ascii="仿宋_GB2312" w:hAnsi="楷体" w:eastAsia="仿宋_GB2312"/>
          <w:kern w:val="0"/>
          <w:sz w:val="32"/>
          <w:szCs w:val="32"/>
        </w:rPr>
      </w:pPr>
      <w:r>
        <w:rPr>
          <w:rFonts w:hint="eastAsia" w:ascii="仿宋_GB2312" w:hAnsi="仿宋" w:eastAsia="仿宋_GB2312"/>
          <w:kern w:val="0"/>
          <w:sz w:val="32"/>
          <w:szCs w:val="32"/>
          <w:lang w:eastAsia="zh-CN"/>
        </w:rPr>
        <w:t>2019</w:t>
      </w:r>
      <w:r>
        <w:rPr>
          <w:rFonts w:hint="eastAsia" w:ascii="仿宋_GB2312" w:hAnsi="仿宋" w:eastAsia="仿宋_GB2312"/>
          <w:kern w:val="0"/>
          <w:sz w:val="32"/>
          <w:szCs w:val="32"/>
        </w:rPr>
        <w:t>年</w:t>
      </w:r>
      <w:r>
        <w:rPr>
          <w:rFonts w:hint="eastAsia" w:ascii="仿宋_GB2312" w:hAnsi="仿宋" w:eastAsia="仿宋_GB2312"/>
          <w:kern w:val="0"/>
          <w:sz w:val="32"/>
          <w:szCs w:val="32"/>
          <w:lang w:eastAsia="zh-CN"/>
        </w:rPr>
        <w:t>我单位无</w:t>
      </w:r>
      <w:r>
        <w:rPr>
          <w:rFonts w:hint="eastAsia" w:ascii="仿宋_GB2312" w:hAnsi="仿宋" w:eastAsia="仿宋_GB2312"/>
          <w:kern w:val="0"/>
          <w:sz w:val="32"/>
          <w:szCs w:val="32"/>
        </w:rPr>
        <w:t>绩效目标管理的项目。</w:t>
      </w:r>
    </w:p>
    <w:p>
      <w:pPr>
        <w:spacing w:line="600" w:lineRule="exact"/>
        <w:ind w:firstLine="640" w:firstLineChars="200"/>
        <w:rPr>
          <w:rFonts w:ascii="仿宋_GB2312" w:eastAsia="仿宋_GB2312"/>
          <w:b/>
          <w:sz w:val="32"/>
          <w:szCs w:val="32"/>
        </w:rPr>
      </w:pPr>
      <w:r>
        <w:rPr>
          <w:rFonts w:hint="eastAsia" w:ascii="仿宋_GB2312" w:hAnsi="楷体" w:eastAsia="仿宋_GB2312"/>
          <w:kern w:val="0"/>
          <w:sz w:val="32"/>
          <w:szCs w:val="32"/>
        </w:rPr>
        <w:t>六、</w:t>
      </w:r>
      <w:r>
        <w:rPr>
          <w:rFonts w:hint="eastAsia" w:ascii="仿宋_GB2312" w:eastAsia="仿宋_GB2312"/>
          <w:b w:val="0"/>
          <w:bCs/>
          <w:sz w:val="32"/>
          <w:szCs w:val="32"/>
        </w:rPr>
        <w:t>关于国有资产占用情况说明</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截止到</w:t>
      </w:r>
      <w:r>
        <w:rPr>
          <w:rFonts w:hint="eastAsia" w:ascii="仿宋_GB2312" w:eastAsia="仿宋_GB2312"/>
          <w:sz w:val="32"/>
          <w:szCs w:val="32"/>
          <w:lang w:eastAsia="zh-CN"/>
        </w:rPr>
        <w:t>2018</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w:t>
      </w:r>
      <w:r>
        <w:rPr>
          <w:rFonts w:hint="eastAsia" w:ascii="仿宋_GB2312" w:eastAsia="仿宋_GB2312"/>
          <w:sz w:val="32"/>
          <w:szCs w:val="32"/>
          <w:lang w:val="en-US" w:eastAsia="zh-CN"/>
        </w:rPr>
        <w:t>20.3</w:t>
      </w:r>
      <w:r>
        <w:rPr>
          <w:rFonts w:hint="eastAsia" w:ascii="仿宋_GB2312" w:eastAsia="仿宋_GB2312"/>
          <w:sz w:val="32"/>
          <w:szCs w:val="32"/>
        </w:rPr>
        <w:t>万元。本单位共有车辆</w:t>
      </w:r>
      <w:r>
        <w:rPr>
          <w:rFonts w:hint="eastAsia" w:ascii="仿宋_GB2312" w:eastAsia="仿宋_GB2312"/>
          <w:sz w:val="32"/>
          <w:szCs w:val="32"/>
          <w:lang w:val="en-US" w:eastAsia="zh-CN"/>
        </w:rPr>
        <w:t>0</w:t>
      </w:r>
      <w:r>
        <w:rPr>
          <w:rFonts w:hint="eastAsia" w:ascii="仿宋_GB2312" w:eastAsia="仿宋_GB2312"/>
          <w:sz w:val="32"/>
          <w:szCs w:val="32"/>
        </w:rPr>
        <w:t>辆，其中一般公务用</w:t>
      </w:r>
      <w:r>
        <w:rPr>
          <w:rFonts w:hint="eastAsia" w:ascii="仿宋_GB2312" w:eastAsia="仿宋_GB2312"/>
          <w:sz w:val="32"/>
          <w:szCs w:val="32"/>
          <w:lang w:eastAsia="zh-CN"/>
        </w:rPr>
        <w:t>车</w:t>
      </w:r>
      <w:r>
        <w:rPr>
          <w:rFonts w:hint="eastAsia" w:ascii="仿宋_GB2312" w:eastAsia="仿宋_GB2312"/>
          <w:sz w:val="32"/>
          <w:szCs w:val="32"/>
          <w:lang w:val="en-US" w:eastAsia="zh-CN"/>
        </w:rPr>
        <w:t>0</w:t>
      </w:r>
      <w:r>
        <w:rPr>
          <w:rFonts w:hint="eastAsia" w:ascii="仿宋_GB2312" w:eastAsia="仿宋_GB2312"/>
          <w:sz w:val="32"/>
          <w:szCs w:val="32"/>
        </w:rPr>
        <w:t>辆，单位价值</w:t>
      </w:r>
      <w:r>
        <w:rPr>
          <w:rFonts w:ascii="仿宋_GB2312" w:eastAsia="仿宋_GB2312"/>
          <w:sz w:val="32"/>
          <w:szCs w:val="32"/>
        </w:rPr>
        <w:t>50</w:t>
      </w:r>
      <w:r>
        <w:rPr>
          <w:rFonts w:hint="eastAsia" w:ascii="仿宋_GB2312" w:eastAsia="仿宋_GB2312"/>
          <w:sz w:val="32"/>
          <w:szCs w:val="32"/>
        </w:rPr>
        <w:t>万元以上的通用设备</w:t>
      </w:r>
      <w:r>
        <w:rPr>
          <w:rFonts w:hint="eastAsia" w:ascii="仿宋_GB2312" w:eastAsia="仿宋_GB2312"/>
          <w:sz w:val="32"/>
          <w:szCs w:val="32"/>
          <w:lang w:val="en-US" w:eastAsia="zh-CN"/>
        </w:rPr>
        <w:t xml:space="preserve"> 0 </w:t>
      </w:r>
      <w:r>
        <w:rPr>
          <w:rFonts w:hint="eastAsia" w:ascii="仿宋_GB2312" w:eastAsia="仿宋_GB2312"/>
          <w:sz w:val="32"/>
          <w:szCs w:val="32"/>
        </w:rPr>
        <w:t>台，单位价值</w:t>
      </w:r>
      <w:r>
        <w:rPr>
          <w:rFonts w:ascii="仿宋_GB2312" w:eastAsia="仿宋_GB2312"/>
          <w:sz w:val="32"/>
          <w:szCs w:val="32"/>
        </w:rPr>
        <w:t>100</w:t>
      </w:r>
      <w:r>
        <w:rPr>
          <w:rFonts w:hint="eastAsia" w:ascii="仿宋_GB2312" w:eastAsia="仿宋_GB2312"/>
          <w:sz w:val="32"/>
          <w:szCs w:val="32"/>
        </w:rPr>
        <w:t>万元以上的专用设备</w:t>
      </w:r>
      <w:r>
        <w:rPr>
          <w:rFonts w:hint="eastAsia" w:ascii="仿宋_GB2312" w:eastAsia="仿宋_GB2312"/>
          <w:sz w:val="32"/>
          <w:szCs w:val="32"/>
          <w:lang w:val="en-US" w:eastAsia="zh-CN"/>
        </w:rPr>
        <w:t xml:space="preserve"> 0 </w:t>
      </w:r>
      <w:r>
        <w:rPr>
          <w:rFonts w:hint="eastAsia" w:ascii="仿宋_GB2312" w:eastAsia="仿宋_GB2312"/>
          <w:sz w:val="32"/>
          <w:szCs w:val="32"/>
        </w:rPr>
        <w:t>台。</w:t>
      </w:r>
    </w:p>
    <w:p>
      <w:pPr>
        <w:widowControl/>
        <w:spacing w:line="560" w:lineRule="exact"/>
        <w:ind w:firstLine="636"/>
        <w:rPr>
          <w:rFonts w:hint="eastAsia" w:ascii="仿宋_GB2312" w:hAnsi="仿宋" w:eastAsia="仿宋_GB2312"/>
          <w:kern w:val="0"/>
          <w:sz w:val="32"/>
          <w:szCs w:val="32"/>
        </w:rPr>
      </w:pPr>
    </w:p>
    <w:p>
      <w:pPr>
        <w:widowControl/>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第四部分  名词解释</w:t>
      </w:r>
    </w:p>
    <w:p>
      <w:pPr>
        <w:widowControl/>
        <w:snapToGrid w:val="0"/>
        <w:spacing w:line="560" w:lineRule="exact"/>
        <w:ind w:firstLine="640"/>
        <w:rPr>
          <w:rFonts w:hint="eastAsia" w:ascii="仿宋_GB2312" w:hAnsi="仿宋" w:eastAsia="仿宋_GB2312"/>
          <w:kern w:val="0"/>
          <w:sz w:val="32"/>
          <w:szCs w:val="32"/>
        </w:rPr>
      </w:pPr>
      <w:r>
        <w:rPr>
          <w:rFonts w:hint="eastAsia" w:ascii="仿宋_GB2312" w:hAnsi="楷体" w:eastAsia="仿宋_GB2312"/>
          <w:kern w:val="0"/>
          <w:sz w:val="32"/>
          <w:szCs w:val="32"/>
        </w:rPr>
        <w:t>（一）基本支出</w:t>
      </w:r>
      <w:r>
        <w:rPr>
          <w:rFonts w:hint="eastAsia" w:ascii="仿宋_GB2312" w:hAnsi="仿宋" w:eastAsia="仿宋_GB2312"/>
          <w:kern w:val="0"/>
          <w:sz w:val="32"/>
          <w:szCs w:val="32"/>
        </w:rPr>
        <w:t>：指为保障机构正常运转、完成日常</w:t>
      </w:r>
    </w:p>
    <w:p>
      <w:pPr>
        <w:widowControl/>
        <w:snapToGrid w:val="0"/>
        <w:spacing w:line="560" w:lineRule="exact"/>
        <w:rPr>
          <w:rFonts w:hint="eastAsia" w:ascii="仿宋_GB2312" w:hAnsi="仿宋" w:eastAsia="仿宋_GB2312"/>
          <w:kern w:val="0"/>
          <w:sz w:val="32"/>
          <w:szCs w:val="32"/>
        </w:rPr>
      </w:pPr>
      <w:r>
        <w:rPr>
          <w:rFonts w:hint="eastAsia" w:ascii="仿宋_GB2312" w:hAnsi="仿宋" w:eastAsia="仿宋_GB2312"/>
          <w:kern w:val="0"/>
          <w:sz w:val="32"/>
          <w:szCs w:val="32"/>
        </w:rPr>
        <w:t>工作任务而发生的人员支出和公用支出。</w:t>
      </w:r>
    </w:p>
    <w:p>
      <w:pPr>
        <w:widowControl/>
        <w:snapToGrid w:val="0"/>
        <w:spacing w:line="560" w:lineRule="exact"/>
        <w:ind w:firstLine="640"/>
        <w:rPr>
          <w:rFonts w:hint="eastAsia" w:ascii="仿宋_GB2312" w:hAnsi="仿宋" w:eastAsia="仿宋_GB2312"/>
          <w:kern w:val="0"/>
          <w:sz w:val="32"/>
          <w:szCs w:val="32"/>
        </w:rPr>
      </w:pPr>
      <w:r>
        <w:rPr>
          <w:rFonts w:hint="eastAsia" w:ascii="仿宋_GB2312" w:hAnsi="楷体" w:eastAsia="仿宋_GB2312"/>
          <w:kern w:val="0"/>
          <w:sz w:val="32"/>
          <w:szCs w:val="32"/>
        </w:rPr>
        <w:t>（二）项目支出</w:t>
      </w:r>
      <w:r>
        <w:rPr>
          <w:rFonts w:hint="eastAsia" w:ascii="仿宋_GB2312" w:hAnsi="仿宋" w:eastAsia="仿宋_GB2312"/>
          <w:kern w:val="0"/>
          <w:sz w:val="32"/>
          <w:szCs w:val="32"/>
        </w:rPr>
        <w:t>：指在基本支出之外为完成特定行政任</w:t>
      </w:r>
    </w:p>
    <w:p>
      <w:pPr>
        <w:widowControl/>
        <w:spacing w:line="560" w:lineRule="exact"/>
        <w:rPr>
          <w:rFonts w:hint="eastAsia" w:ascii="仿宋_GB2312" w:hAnsi="仿宋" w:eastAsia="仿宋_GB2312"/>
          <w:kern w:val="0"/>
          <w:sz w:val="32"/>
          <w:szCs w:val="32"/>
        </w:rPr>
      </w:pPr>
      <w:r>
        <w:rPr>
          <w:rFonts w:hint="eastAsia" w:ascii="仿宋_GB2312" w:hAnsi="仿宋" w:eastAsia="仿宋_GB2312"/>
          <w:kern w:val="0"/>
          <w:sz w:val="32"/>
          <w:szCs w:val="32"/>
        </w:rPr>
        <w:t>务和事业发展目标所发生的支出。</w:t>
      </w:r>
    </w:p>
    <w:p>
      <w:pPr>
        <w:widowControl/>
        <w:snapToGrid w:val="0"/>
        <w:spacing w:line="560" w:lineRule="exact"/>
        <w:ind w:firstLine="640"/>
        <w:rPr>
          <w:rFonts w:hint="eastAsia" w:ascii="仿宋_GB2312" w:hAnsi="仿宋" w:eastAsia="仿宋_GB2312"/>
          <w:kern w:val="0"/>
          <w:sz w:val="32"/>
          <w:szCs w:val="32"/>
        </w:rPr>
      </w:pPr>
      <w:r>
        <w:rPr>
          <w:rFonts w:hint="eastAsia" w:ascii="仿宋_GB2312" w:hAnsi="楷体" w:eastAsia="仿宋_GB2312"/>
          <w:kern w:val="0"/>
          <w:sz w:val="32"/>
          <w:szCs w:val="32"/>
        </w:rPr>
        <w:t>（三）“三公”经费</w:t>
      </w:r>
      <w:r>
        <w:rPr>
          <w:rFonts w:hint="eastAsia" w:ascii="仿宋_GB2312" w:hAnsi="仿宋" w:eastAsia="仿宋_GB2312"/>
          <w:kern w:val="0"/>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widowControl/>
        <w:snapToGrid w:val="0"/>
        <w:spacing w:line="560" w:lineRule="exact"/>
        <w:ind w:firstLine="640"/>
        <w:rPr>
          <w:rFonts w:hint="eastAsia" w:ascii="黑体" w:hAnsi="宋体" w:eastAsia="仿宋_GB2312" w:cs="宋体"/>
          <w:kern w:val="0"/>
          <w:sz w:val="32"/>
          <w:szCs w:val="32"/>
          <w:lang w:val="en-US" w:eastAsia="zh-CN"/>
        </w:rPr>
        <w:sectPr>
          <w:headerReference r:id="rId4" w:type="default"/>
          <w:footerReference r:id="rId5" w:type="default"/>
          <w:footerReference r:id="rId6" w:type="even"/>
          <w:pgSz w:w="11906" w:h="16838"/>
          <w:pgMar w:top="2098" w:right="1474" w:bottom="1985" w:left="1474" w:header="851" w:footer="1588" w:gutter="113"/>
          <w:cols w:space="720" w:num="1"/>
          <w:docGrid w:linePitch="579" w:charSpace="-1839"/>
        </w:sectPr>
      </w:pPr>
      <w:r>
        <w:rPr>
          <w:rFonts w:hint="eastAsia" w:ascii="仿宋_GB2312" w:hAnsi="楷体" w:eastAsia="仿宋_GB2312"/>
          <w:kern w:val="0"/>
          <w:sz w:val="32"/>
          <w:szCs w:val="32"/>
        </w:rPr>
        <w:t>（四）机关运行经费</w:t>
      </w:r>
      <w:r>
        <w:rPr>
          <w:rFonts w:hint="eastAsia" w:ascii="仿宋_GB2312" w:hAnsi="仿宋" w:eastAsia="仿宋_GB2312"/>
          <w:kern w:val="0"/>
          <w:sz w:val="32"/>
          <w:szCs w:val="32"/>
        </w:rPr>
        <w:t>：指行政单位和参照公务员法管理的事业单位使用一般公共预算安排的基本支出中的日常公用经费支出</w:t>
      </w:r>
      <w:r>
        <w:rPr>
          <w:rFonts w:hint="eastAsia" w:ascii="仿宋_GB2312" w:hAnsi="仿宋" w:eastAsia="仿宋_GB2312"/>
          <w:kern w:val="0"/>
          <w:sz w:val="32"/>
          <w:szCs w:val="32"/>
          <w:lang w:eastAsia="zh-CN"/>
        </w:rPr>
        <w:t>。</w:t>
      </w:r>
    </w:p>
    <w:p/>
    <w:sectPr>
      <w:footerReference r:id="rId7"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Dotum">
    <w:altName w:val="Malgun Gothic"/>
    <w:panose1 w:val="020B0600000101010101"/>
    <w:charset w:val="81"/>
    <w:family w:val="auto"/>
    <w:pitch w:val="default"/>
    <w:sig w:usb0="B00002AF" w:usb1="69D77CFB" w:usb2="00000030" w:usb3="00000000" w:csb0="4008009F" w:csb1="DFD7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00"/>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framePr w:w="1904" w:h="376" w:hRule="exact" w:wrap="around" w:vAnchor="text" w:hAnchor="page" w:x="8518" w:y="11"/>
      <w:ind w:firstLine="560" w:firstLineChars="200"/>
      <w:rPr>
        <w:rStyle w:val="6"/>
        <w:rFonts w:hint="eastAsia" w:ascii="宋体" w:hAnsi="宋体"/>
        <w:sz w:val="28"/>
        <w:szCs w:val="28"/>
      </w:rPr>
    </w:pPr>
    <w:r>
      <w:rPr>
        <w:rStyle w:val="6"/>
        <w:rFonts w:hint="eastAsia" w:ascii="宋体" w:hAnsi="宋体"/>
        <w:sz w:val="28"/>
        <w:szCs w:val="28"/>
      </w:rPr>
      <w:t xml:space="preserve">— </w:t>
    </w:r>
    <w:r>
      <w:rPr>
        <w:rFonts w:ascii="宋体" w:hAnsi="宋体"/>
        <w:sz w:val="28"/>
        <w:szCs w:val="28"/>
      </w:rPr>
      <w:fldChar w:fldCharType="begin"/>
    </w:r>
    <w:r>
      <w:rPr>
        <w:rStyle w:val="6"/>
        <w:rFonts w:ascii="宋体" w:hAnsi="宋体"/>
        <w:sz w:val="28"/>
        <w:szCs w:val="28"/>
      </w:rPr>
      <w:instrText xml:space="preserve">PAGE  </w:instrText>
    </w:r>
    <w:r>
      <w:rPr>
        <w:rFonts w:ascii="宋体" w:hAnsi="宋体"/>
        <w:sz w:val="28"/>
        <w:szCs w:val="28"/>
      </w:rPr>
      <w:fldChar w:fldCharType="separate"/>
    </w:r>
    <w:r>
      <w:rPr>
        <w:rStyle w:val="6"/>
        <w:rFonts w:ascii="宋体" w:hAnsi="宋体"/>
        <w:sz w:val="28"/>
        <w:szCs w:val="28"/>
      </w:rPr>
      <w:t>1</w:t>
    </w:r>
    <w:r>
      <w:rPr>
        <w:rFonts w:ascii="宋体" w:hAnsi="宋体"/>
        <w:sz w:val="28"/>
        <w:szCs w:val="28"/>
      </w:rPr>
      <w:fldChar w:fldCharType="end"/>
    </w:r>
    <w:r>
      <w:rPr>
        <w:rStyle w:val="6"/>
        <w:rFonts w:hint="eastAsia" w:ascii="宋体" w:hAnsi="宋体"/>
        <w:sz w:val="28"/>
        <w:szCs w:val="28"/>
      </w:rPr>
      <w:t xml:space="preserve"> —</w:t>
    </w:r>
  </w:p>
  <w:p>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framePr w:w="1690" w:h="790" w:hRule="exact" w:wrap="around" w:vAnchor="text" w:hAnchor="page" w:x="1588" w:y="-189"/>
      <w:ind w:firstLine="280" w:firstLineChars="100"/>
      <w:rPr>
        <w:rStyle w:val="6"/>
        <w:rFonts w:hint="eastAsia" w:ascii="宋体" w:hAnsi="宋体"/>
        <w:sz w:val="28"/>
        <w:szCs w:val="28"/>
      </w:rPr>
    </w:pPr>
    <w:r>
      <w:rPr>
        <w:rStyle w:val="6"/>
        <w:rFonts w:hint="eastAsia" w:ascii="宋体" w:hAnsi="宋体"/>
        <w:sz w:val="28"/>
        <w:szCs w:val="28"/>
      </w:rPr>
      <w:t xml:space="preserve">— </w:t>
    </w:r>
    <w:r>
      <w:rPr>
        <w:rFonts w:ascii="宋体" w:hAnsi="宋体"/>
        <w:sz w:val="28"/>
        <w:szCs w:val="28"/>
      </w:rPr>
      <w:fldChar w:fldCharType="begin"/>
    </w:r>
    <w:r>
      <w:rPr>
        <w:rStyle w:val="6"/>
        <w:rFonts w:ascii="宋体" w:hAnsi="宋体"/>
        <w:sz w:val="28"/>
        <w:szCs w:val="28"/>
      </w:rPr>
      <w:instrText xml:space="preserve">PAGE  </w:instrText>
    </w:r>
    <w:r>
      <w:rPr>
        <w:rFonts w:ascii="宋体" w:hAnsi="宋体"/>
        <w:sz w:val="28"/>
        <w:szCs w:val="28"/>
      </w:rPr>
      <w:fldChar w:fldCharType="separate"/>
    </w:r>
    <w:r>
      <w:rPr>
        <w:rStyle w:val="6"/>
        <w:rFonts w:ascii="宋体" w:hAnsi="宋体"/>
        <w:sz w:val="28"/>
        <w:szCs w:val="28"/>
      </w:rPr>
      <w:t>2</w:t>
    </w:r>
    <w:r>
      <w:rPr>
        <w:rFonts w:ascii="宋体" w:hAnsi="宋体"/>
        <w:sz w:val="28"/>
        <w:szCs w:val="28"/>
      </w:rPr>
      <w:fldChar w:fldCharType="end"/>
    </w:r>
    <w:r>
      <w:rPr>
        <w:rStyle w:val="6"/>
        <w:rFonts w:hint="eastAsia" w:ascii="宋体" w:hAnsi="宋体"/>
        <w:sz w:val="28"/>
        <w:szCs w:val="28"/>
      </w:rPr>
      <w:t xml:space="preserve"> —</w:t>
    </w:r>
  </w:p>
  <w:p>
    <w:pPr>
      <w:pStyle w:val="2"/>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framePr w:w="2000" w:h="790" w:hRule="exact" w:wrap="around" w:vAnchor="text" w:hAnchor="page" w:x="1370" w:y="-189"/>
      <w:ind w:firstLine="280" w:firstLineChars="100"/>
      <w:rPr>
        <w:rStyle w:val="6"/>
        <w:rFonts w:hint="eastAsia" w:ascii="宋体" w:hAnsi="宋体"/>
        <w:sz w:val="28"/>
        <w:szCs w:val="28"/>
      </w:rPr>
    </w:pPr>
    <w:r>
      <w:rPr>
        <w:rStyle w:val="6"/>
        <w:rFonts w:hint="eastAsia" w:ascii="宋体" w:hAnsi="宋体"/>
        <w:sz w:val="28"/>
        <w:szCs w:val="28"/>
      </w:rPr>
      <w:t xml:space="preserve">— </w:t>
    </w:r>
    <w:r>
      <w:rPr>
        <w:rFonts w:ascii="宋体" w:hAnsi="宋体"/>
        <w:sz w:val="28"/>
        <w:szCs w:val="28"/>
      </w:rPr>
      <w:fldChar w:fldCharType="begin"/>
    </w:r>
    <w:r>
      <w:rPr>
        <w:rStyle w:val="6"/>
        <w:rFonts w:ascii="宋体" w:hAnsi="宋体"/>
        <w:sz w:val="28"/>
        <w:szCs w:val="28"/>
      </w:rPr>
      <w:instrText xml:space="preserve">PAGE  </w:instrText>
    </w:r>
    <w:r>
      <w:rPr>
        <w:rFonts w:ascii="宋体" w:hAnsi="宋体"/>
        <w:sz w:val="28"/>
        <w:szCs w:val="28"/>
      </w:rPr>
      <w:fldChar w:fldCharType="separate"/>
    </w:r>
    <w:r>
      <w:rPr>
        <w:rStyle w:val="6"/>
        <w:rFonts w:ascii="宋体" w:hAnsi="宋体"/>
        <w:sz w:val="28"/>
        <w:szCs w:val="28"/>
      </w:rPr>
      <w:t>18</w:t>
    </w:r>
    <w:r>
      <w:rPr>
        <w:rFonts w:ascii="宋体" w:hAnsi="宋体"/>
        <w:sz w:val="28"/>
        <w:szCs w:val="28"/>
      </w:rPr>
      <w:fldChar w:fldCharType="end"/>
    </w:r>
    <w:r>
      <w:rPr>
        <w:rStyle w:val="6"/>
        <w:rFonts w:hint="eastAsia" w:ascii="宋体" w:hAnsi="宋体"/>
        <w:sz w:val="28"/>
        <w:szCs w:val="28"/>
      </w:rPr>
      <w:t xml:space="preserve"> —</w:t>
    </w:r>
  </w:p>
  <w:p>
    <w:pPr>
      <w:pStyle w:val="2"/>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3064937304">
    <w:nsid w:val="B6AF3B58"/>
    <w:multiLevelType w:val="singleLevel"/>
    <w:tmpl w:val="B6AF3B58"/>
    <w:lvl w:ilvl="0" w:tentative="1">
      <w:start w:val="2"/>
      <w:numFmt w:val="chineseCounting"/>
      <w:suff w:val="nothing"/>
      <w:lvlText w:val="%1、"/>
      <w:lvlJc w:val="left"/>
      <w:rPr>
        <w:rFonts w:hint="eastAsia"/>
      </w:rPr>
    </w:lvl>
  </w:abstractNum>
  <w:num w:numId="1">
    <w:abstractNumId w:val="306493730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000000"/>
    <w:rsid w:val="0E0A19CE"/>
    <w:rsid w:val="18E40646"/>
    <w:rsid w:val="2A891CE5"/>
    <w:rsid w:val="2D094318"/>
    <w:rsid w:val="375F0115"/>
    <w:rsid w:val="4ED93C9B"/>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link w:val="5"/>
    <w:semiHidden/>
    <w:uiPriority w:val="0"/>
    <w:rPr>
      <w:rFonts w:ascii="Times New Roman" w:hAnsi="Times New Roman"/>
      <w:szCs w:val="24"/>
    </w:rPr>
  </w:style>
  <w:style w:type="table" w:default="1" w:styleId="7">
    <w:name w:val="Normal Table"/>
    <w:semiHidden/>
    <w:qFormat/>
    <w:uiPriority w:val="0"/>
    <w:tblPr>
      <w:tblStyle w:val="7"/>
      <w:tblLayout w:type="fixed"/>
      <w:tblCellMar>
        <w:top w:w="0" w:type="dxa"/>
        <w:left w:w="108" w:type="dxa"/>
        <w:bottom w:w="0" w:type="dxa"/>
        <w:right w:w="108" w:type="dxa"/>
      </w:tblCellMar>
    </w:tblPr>
    <w:tcPr>
      <w:textDirection w:val="lrTb"/>
    </w:tcPr>
  </w:style>
  <w:style w:type="paragraph" w:styleId="2">
    <w:name w:val="footer"/>
    <w:basedOn w:val="1"/>
    <w:unhideWhenUsed/>
    <w:qFormat/>
    <w:uiPriority w:val="0"/>
    <w:pPr>
      <w:tabs>
        <w:tab w:val="center" w:pos="4153"/>
        <w:tab w:val="right" w:pos="8306"/>
      </w:tabs>
      <w:snapToGrid w:val="0"/>
      <w:jc w:val="left"/>
    </w:pPr>
    <w:rPr>
      <w:sz w:val="18"/>
      <w:szCs w:val="18"/>
    </w:rPr>
  </w:style>
  <w:style w:type="paragraph" w:styleId="3">
    <w:name w:val="header"/>
    <w:basedOn w:val="1"/>
    <w:unhideWhenUsed/>
    <w:uiPriority w:val="0"/>
    <w:pPr>
      <w:pBdr>
        <w:bottom w:val="single" w:color="auto" w:sz="6" w:space="1"/>
      </w:pBdr>
      <w:tabs>
        <w:tab w:val="center" w:pos="4153"/>
        <w:tab w:val="right" w:pos="8306"/>
      </w:tabs>
      <w:snapToGrid w:val="0"/>
      <w:jc w:val="center"/>
    </w:pPr>
    <w:rPr>
      <w:sz w:val="18"/>
      <w:szCs w:val="18"/>
    </w:rPr>
  </w:style>
  <w:style w:type="paragraph" w:customStyle="1" w:styleId="5">
    <w:name w:val="Char Char Char Char Char Char Char"/>
    <w:basedOn w:val="1"/>
    <w:link w:val="4"/>
    <w:qFormat/>
    <w:uiPriority w:val="0"/>
    <w:rPr>
      <w:rFonts w:ascii="Times New Roman" w:hAnsi="Times New Roman"/>
      <w:szCs w:val="24"/>
    </w:rPr>
  </w:style>
  <w:style w:type="character" w:styleId="6">
    <w:name w:val="page number"/>
    <w:basedOn w:val="4"/>
    <w:qFormat/>
    <w:uiPriority w:val="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0" Type="http://schemas.openxmlformats.org/officeDocument/2006/relationships/numbering" Target="numbering.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LEVOVO</cp:lastModifiedBy>
  <dcterms:modified xsi:type="dcterms:W3CDTF">2019-04-01T07:49:21Z</dcterms:modified>
  <dc:title>附件1</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ies>
</file>