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jc w:val="center"/>
        <w:rPr>
          <w:rFonts w:ascii="宋体" w:hAnsi="宋体"/>
          <w:b/>
          <w:sz w:val="44"/>
          <w:szCs w:val="44"/>
        </w:rPr>
      </w:pPr>
      <w:r>
        <w:rPr>
          <w:rFonts w:hint="eastAsia" w:ascii="宋体" w:hAnsi="宋体"/>
          <w:b/>
          <w:sz w:val="44"/>
          <w:szCs w:val="44"/>
        </w:rPr>
        <w:t>浮山县妇幼保健计划生育服务中心</w:t>
      </w:r>
    </w:p>
    <w:p>
      <w:pPr>
        <w:spacing w:line="600" w:lineRule="exact"/>
        <w:jc w:val="center"/>
        <w:rPr>
          <w:rFonts w:ascii="宋体"/>
          <w:b/>
          <w:sz w:val="44"/>
          <w:szCs w:val="44"/>
        </w:rPr>
      </w:pPr>
      <w:r>
        <w:rPr>
          <w:rFonts w:hint="eastAsia" w:ascii="宋体" w:hAnsi="宋体"/>
          <w:b/>
          <w:sz w:val="44"/>
          <w:szCs w:val="44"/>
        </w:rPr>
        <w:t>2019年度部门预算信息公开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ind w:firstLine="643" w:firstLineChars="200"/>
        <w:rPr>
          <w:rFonts w:ascii="仿宋_GB2312" w:eastAsia="仿宋_GB2312"/>
          <w:b/>
          <w:sz w:val="32"/>
          <w:szCs w:val="32"/>
        </w:rPr>
      </w:pPr>
      <w:r>
        <w:rPr>
          <w:rFonts w:hint="eastAsia" w:ascii="仿宋_GB2312" w:eastAsia="仿宋_GB2312"/>
          <w:b/>
          <w:sz w:val="32"/>
          <w:szCs w:val="32"/>
        </w:rPr>
        <w:t>一、基本情况(包括机构设置情况）</w:t>
      </w:r>
    </w:p>
    <w:p>
      <w:pPr>
        <w:spacing w:line="600" w:lineRule="exact"/>
        <w:ind w:firstLine="640" w:firstLineChars="200"/>
        <w:rPr>
          <w:rFonts w:ascii="仿宋_GB2312" w:hAnsi="仿宋_GB2312" w:eastAsia="仿宋_GB2312"/>
          <w:color w:val="000000"/>
          <w:sz w:val="32"/>
          <w:szCs w:val="32"/>
        </w:rPr>
      </w:pPr>
      <w:r>
        <w:rPr>
          <w:rFonts w:hint="eastAsia" w:ascii="仿宋_GB2312" w:hAnsi="仿宋_GB2312" w:eastAsia="仿宋_GB2312"/>
          <w:color w:val="000000"/>
          <w:sz w:val="32"/>
          <w:szCs w:val="32"/>
        </w:rPr>
        <w:t>浮山县人口约13万，我中心位于西环路中段西侧，始建于1979年，占地2760m2，建筑面积2745m2，内设四部24科室：1.妇女保健部（下设5科室：妇科、中医妇科、妇女保健科、群体保健科、乳腺保健科），2.孕产保健部（下设6科室：婚前保健科、孕前保健科、孕期保健科、产后保健科、产前筛查门诊、孕妇学校），3.儿童保健部（下设10科室：儿科、健康体检室、健康教育室、新生儿室、五官保健室、骨密度室、儿童中医保健室、营养与喂养指导室、心理行为发育筛查室、生长发育监测室），4.计划生育服务部（下设3科室：计划生育服务指导科、计划生育手术室、避孕药具管理科）</w:t>
      </w:r>
      <w:r>
        <w:rPr>
          <w:rFonts w:hint="eastAsia" w:ascii="仿宋_GB2312" w:eastAsia="仿宋_GB2312"/>
          <w:sz w:val="32"/>
          <w:szCs w:val="32"/>
        </w:rPr>
        <w:t>，开放床位25张。现有干部职工41人，其中卫生专业技术人员26人(中级职称13人，初级职称13人)。</w:t>
      </w:r>
    </w:p>
    <w:p>
      <w:pPr>
        <w:numPr>
          <w:ilvl w:val="0"/>
          <w:numId w:val="1"/>
        </w:numPr>
        <w:spacing w:line="600" w:lineRule="exact"/>
        <w:ind w:firstLine="643" w:firstLineChars="200"/>
        <w:rPr>
          <w:rFonts w:ascii="仿宋_GB2312" w:eastAsia="仿宋_GB2312"/>
          <w:b/>
          <w:sz w:val="32"/>
          <w:szCs w:val="32"/>
        </w:rPr>
      </w:pPr>
      <w:r>
        <w:rPr>
          <w:rFonts w:hint="eastAsia" w:ascii="仿宋_GB2312" w:eastAsia="仿宋_GB2312"/>
          <w:b/>
          <w:sz w:val="32"/>
          <w:szCs w:val="32"/>
        </w:rPr>
        <w:t>主要职能</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我中心是坚持以妇女保健为中心，切实履行公共卫生职责，改善全县妇女、儿童健康状况，有效提高基本公共卫生服务均等化水平；充分发挥为广大群众提供生殖健康优质服务的重要载体与阵地作用，为稳定低生育水平、统筹解决人口问题提供计划生育、避孕节育、孕前优生健康检查等基础保障与技术支撑；避孕药具服务，药具不良反应的诊治。</w:t>
      </w: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rPr>
        <w:t>2019年度部门预算报表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一、浮山县妇幼保健计划生育服务中心2019年预算收支总表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二、浮山县妇幼保健计划生育服务中心2019年预算收入总表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三、浮山县妇幼保健计划生育服务中心2019年预算支出总表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四、浮山县妇幼保健计划生育服务中心2019年财政拨款收支总表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五、浮山县妇幼保健计划生育服务中心2019年一般公共预算支出预算表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六、浮山县妇幼保健计划生育服务中心2019年一般公共预算安排基本支出分经济科目表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七、浮山县妇幼保健计划生育服务中心2019年政府性基金预算收入预算表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八、浮山县妇幼保健计划生育服务中心2019年政府性基金预算支出预算表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九、浮山县妇幼保健计划生育服务中心2019年“三公”经费预算财政拨款情况统计表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十、浮山县妇幼保健计划生育服务中心2019年机关运行经费预算财政拨款情况统计表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rPr>
        <w:t>2019年度部门预算情况说明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一、2019年度部门预算数据变动情况及原因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妇幼保健计划生育服务中心2019年部门预算340.92万元，比2018年预算减少8.22万元。其中：工资福利支出比2018年减少了19.56万元，减少原因为相比上年度减少3名在职工。商品和服务支出比2018年减少了0.22万元，减少原因为相比上年度减少3名在职工致使工会经费及福利费减少。对个人和家庭补助支出比2018年增加了11.57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2019年一般公共预算安排的“三公”经费预算1.97万元，比2018年减少0.01万元。其中：因公出国（境）费用</w:t>
      </w:r>
      <w:r>
        <w:rPr>
          <w:rFonts w:ascii="仿宋_GB2312" w:eastAsia="仿宋_GB2312"/>
          <w:sz w:val="32"/>
          <w:szCs w:val="32"/>
        </w:rPr>
        <w:t>0</w:t>
      </w:r>
      <w:r>
        <w:rPr>
          <w:rFonts w:hint="eastAsia" w:ascii="仿宋_GB2312" w:eastAsia="仿宋_GB2312"/>
          <w:sz w:val="32"/>
          <w:szCs w:val="32"/>
        </w:rPr>
        <w:t>万元，比上年无变化；公务接待费0.08万元，比上年无变化，公务用车运行维护费1.59万元，比上年减少0.01万元,原因是响应国家八项规定，厉行节约；公务用车购置费</w:t>
      </w:r>
      <w:r>
        <w:rPr>
          <w:rFonts w:ascii="仿宋_GB2312" w:eastAsia="仿宋_GB2312"/>
          <w:sz w:val="32"/>
          <w:szCs w:val="32"/>
        </w:rPr>
        <w:t>0</w:t>
      </w:r>
      <w:r>
        <w:rPr>
          <w:rFonts w:hint="eastAsia" w:ascii="仿宋_GB2312" w:eastAsia="仿宋_GB2312"/>
          <w:sz w:val="32"/>
          <w:szCs w:val="32"/>
        </w:rPr>
        <w:t>元，比上年无变化。</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浮山县妇幼保健计划生育服务中心2019年运行经费财政拨款预算3.986万元，相比2018年预算无变化。</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2019年浮山县妇幼保健计划生育服务中心政府采购预算总额0万元，其中：政府采购货物预算0万元、政府采购工程预算0万元、政府采购服务预算0万元。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截止到2018年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日，本单位固定资产年末数2126.21万元。本单位共有车辆3辆，其中一般公务用车1辆，单位价值</w:t>
      </w:r>
      <w:r>
        <w:rPr>
          <w:rFonts w:ascii="仿宋_GB2312" w:eastAsia="仿宋_GB2312"/>
          <w:sz w:val="32"/>
          <w:szCs w:val="32"/>
        </w:rPr>
        <w:t>50</w:t>
      </w:r>
      <w:r>
        <w:rPr>
          <w:rFonts w:hint="eastAsia" w:ascii="仿宋_GB2312" w:eastAsia="仿宋_GB2312"/>
          <w:sz w:val="32"/>
          <w:szCs w:val="32"/>
        </w:rPr>
        <w:t>万元以上的通用设备0台，单位价值</w:t>
      </w:r>
      <w:r>
        <w:rPr>
          <w:rFonts w:ascii="仿宋_GB2312" w:eastAsia="仿宋_GB2312"/>
          <w:sz w:val="32"/>
          <w:szCs w:val="32"/>
        </w:rPr>
        <w:t>100</w:t>
      </w:r>
      <w:r>
        <w:rPr>
          <w:rFonts w:hint="eastAsia" w:ascii="仿宋_GB2312" w:eastAsia="仿宋_GB2312"/>
          <w:sz w:val="32"/>
          <w:szCs w:val="32"/>
        </w:rPr>
        <w:t>万元以上的专用设备2台。</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六、绩效管理情况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 xml:space="preserve">    2019年部门预算我单位无重点项目支出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4480" w:firstLineChars="1400"/>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279" w:bottom="1985" w:left="12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775870544">
    <w:nsid w:val="69D9A250"/>
    <w:multiLevelType w:val="singleLevel"/>
    <w:tmpl w:val="69D9A250"/>
    <w:lvl w:ilvl="0" w:tentative="1">
      <w:start w:val="2"/>
      <w:numFmt w:val="chineseCounting"/>
      <w:suff w:val="nothing"/>
      <w:lvlText w:val="%1、"/>
      <w:lvlJc w:val="left"/>
      <w:rPr>
        <w:rFonts w:hint="eastAsia"/>
      </w:rPr>
    </w:lvl>
  </w:abstractNum>
  <w:num w:numId="1">
    <w:abstractNumId w:val="17758705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5DB2"/>
    <w:rsid w:val="00246095"/>
    <w:rsid w:val="002650F6"/>
    <w:rsid w:val="002D7777"/>
    <w:rsid w:val="00393481"/>
    <w:rsid w:val="003E5E72"/>
    <w:rsid w:val="0040257E"/>
    <w:rsid w:val="004373C8"/>
    <w:rsid w:val="005914FF"/>
    <w:rsid w:val="00593F23"/>
    <w:rsid w:val="005E63F3"/>
    <w:rsid w:val="005E6F9D"/>
    <w:rsid w:val="005E71C2"/>
    <w:rsid w:val="006726F2"/>
    <w:rsid w:val="006943D6"/>
    <w:rsid w:val="007636CB"/>
    <w:rsid w:val="007734F6"/>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0223C"/>
    <w:rsid w:val="00D40A95"/>
    <w:rsid w:val="00DA082B"/>
    <w:rsid w:val="00E70831"/>
    <w:rsid w:val="00E9254E"/>
    <w:rsid w:val="00F344C0"/>
    <w:rsid w:val="00F76463"/>
    <w:rsid w:val="00FA4F16"/>
    <w:rsid w:val="088E0DB5"/>
    <w:rsid w:val="0E0A19CE"/>
    <w:rsid w:val="2425476E"/>
    <w:rsid w:val="243A7D46"/>
    <w:rsid w:val="2F403F38"/>
    <w:rsid w:val="3D2F7C22"/>
    <w:rsid w:val="62862E7C"/>
    <w:rsid w:val="62CF3634"/>
    <w:rsid w:val="6CFE0545"/>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0" w:name="Normal Indent" w:locked="1"/>
    <w:lsdException w:uiPriority="0" w:name="footnote text" w:locked="1"/>
    <w:lsdException w:uiPriority="0" w:name="annotation text" w:locked="1"/>
    <w:lsdException w:qFormat="1" w:unhideWhenUsed="0" w:uiPriority="99" w:semiHidden="0" w:name="header"/>
    <w:lsdException w:qFormat="1" w:unhideWhenUsed="0" w:uiPriority="99" w:semiHidden="0" w:name="footer"/>
    <w:lsdException w:uiPriority="0" w:name="index heading" w:locked="1"/>
    <w:lsdException w:qFormat="1" w:uiPriority="35" w:name="caption" w:locked="1"/>
    <w:lsdException w:uiPriority="0" w:name="table of figures" w:locked="1"/>
    <w:lsdException w:uiPriority="0" w:name="envelope address" w:locked="1"/>
    <w:lsdException w:uiPriority="0" w:name="envelope return" w:locked="1"/>
    <w:lsdException w:uiPriority="0" w:name="footnote reference" w:locked="1"/>
    <w:lsdException w:uiPriority="0" w:name="annotation reference" w:locked="1"/>
    <w:lsdException w:uiPriority="0" w:name="line number" w:locked="1"/>
    <w:lsdException w:qFormat="1" w:unhideWhenUsed="0" w:uiPriority="99"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10" w:semiHidden="0" w:name="Title" w:locked="1"/>
    <w:lsdException w:uiPriority="0" w:name="Closing" w:locked="1"/>
    <w:lsdException w:uiPriority="0" w:name="Signature" w:locked="1"/>
    <w:lsdException w:uiPriority="1" w:name="Default Paragraph Font"/>
    <w:lsdException w:uiPriority="0" w:name="Body Text" w:locked="1"/>
    <w:lsdException w:uiPriority="0" w:name="Body Text Indent" w:locked="1"/>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11" w:semiHidden="0" w:name="Subtitle" w:locked="1"/>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uiPriority="0" w:name="Hyperlink" w:locked="1"/>
    <w:lsdException w:uiPriority="0" w:name="FollowedHyperlink" w:locked="1"/>
    <w:lsdException w:qFormat="1" w:unhideWhenUsed="0" w:uiPriority="22" w:semiHidden="0" w:name="Strong" w:locked="1"/>
    <w:lsdException w:qFormat="1" w:unhideWhenUsed="0" w:uiPriority="20" w:semiHidden="0" w:name="Emphasis" w:locked="1"/>
    <w:lsdException w:uiPriority="0" w:name="Document Map" w:locked="1"/>
    <w:lsdException w:uiPriority="0" w:name="Plain Text" w:locked="1"/>
    <w:lsdException w:uiPriority="0" w:name="E-mail Signature" w:locked="1"/>
    <w:lsdException w:uiPriority="0" w:name="Normal (Web)" w:locked="1"/>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name="Normal Table"/>
    <w:lsdException w:uiPriority="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99" w:name="Balloon Text" w:locked="1"/>
    <w:lsdException w:unhideWhenUsed="0" w:uiPriority="59" w:semiHidden="0" w:name="Table Grid" w:locked="1"/>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批注框文本 Char"/>
    <w:basedOn w:val="5"/>
    <w:link w:val="2"/>
    <w:semiHidden/>
    <w:qFormat/>
    <w:locked/>
    <w:uiPriority w:val="99"/>
    <w:rPr>
      <w:rFonts w:cs="Times New Roman"/>
      <w:sz w:val="2"/>
    </w:rPr>
  </w:style>
  <w:style w:type="character" w:customStyle="1" w:styleId="10">
    <w:name w:val="页脚 Char"/>
    <w:basedOn w:val="5"/>
    <w:link w:val="3"/>
    <w:semiHidden/>
    <w:qFormat/>
    <w:locked/>
    <w:uiPriority w:val="99"/>
    <w:rPr>
      <w:rFonts w:cs="Times New Roman"/>
      <w:sz w:val="18"/>
      <w:szCs w:val="18"/>
    </w:rPr>
  </w:style>
  <w:style w:type="character" w:customStyle="1" w:styleId="11">
    <w:name w:val="页眉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1760</Words>
  <Characters>207</Characters>
  <Lines>1</Lines>
  <Paragraphs>3</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2019-02-01T11:35:00Z</cp:lastPrinted>
  <dcterms:modified xsi:type="dcterms:W3CDTF">2019-04-01T02:38:11Z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