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eastAsia="宋体"/>
          <w:b/>
          <w:sz w:val="44"/>
          <w:szCs w:val="44"/>
          <w:lang w:eastAsia="zh-CN"/>
        </w:rPr>
      </w:pPr>
      <w:r>
        <w:rPr>
          <w:rFonts w:hint="eastAsia" w:ascii="宋体" w:hAnsi="宋体"/>
          <w:b/>
          <w:sz w:val="44"/>
          <w:szCs w:val="44"/>
        </w:rPr>
        <w:t>浮山县</w:t>
      </w:r>
      <w:r>
        <w:rPr>
          <w:rFonts w:hint="eastAsia" w:ascii="宋体" w:hAnsi="宋体"/>
          <w:b/>
          <w:sz w:val="44"/>
          <w:szCs w:val="44"/>
          <w:lang w:val="en-US" w:eastAsia="zh-CN"/>
        </w:rPr>
        <w:t>城镇集体工业联合社</w:t>
      </w:r>
      <w:r>
        <w:rPr>
          <w:rFonts w:hint="eastAsia" w:ascii="宋体" w:hAnsi="宋体"/>
          <w:b/>
          <w:sz w:val="44"/>
          <w:szCs w:val="44"/>
          <w:lang w:eastAsia="zh-CN"/>
        </w:rPr>
        <w:t>2019</w:t>
      </w:r>
      <w:r>
        <w:rPr>
          <w:rFonts w:hint="eastAsia" w:ascii="宋体" w:hAnsi="宋体"/>
          <w:b/>
          <w:sz w:val="44"/>
          <w:szCs w:val="44"/>
        </w:rPr>
        <w:t>年度部门预算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一、基本情况</w:t>
      </w:r>
      <w:r>
        <w:rPr>
          <w:rFonts w:hint="eastAsia" w:ascii="仿宋_GB2312" w:eastAsia="仿宋_GB2312"/>
          <w:b/>
          <w:sz w:val="32"/>
          <w:szCs w:val="32"/>
          <w:lang w:val="en-US" w:eastAsia="zh-CN"/>
        </w:rPr>
        <w:t>(包括机构设置情况）</w:t>
      </w:r>
    </w:p>
    <w:p>
      <w:pPr>
        <w:spacing w:line="600" w:lineRule="exact"/>
        <w:ind w:firstLine="960" w:firstLineChars="300"/>
      </w:pPr>
      <w:r>
        <w:rPr>
          <w:rFonts w:hint="eastAsia" w:ascii="仿宋_GB2312" w:hAnsi="楷体" w:eastAsia="仿宋_GB2312"/>
          <w:kern w:val="0"/>
          <w:sz w:val="32"/>
          <w:szCs w:val="32"/>
          <w:lang w:val="en-US" w:eastAsia="zh-CN"/>
        </w:rPr>
        <w:t>本单位属参公事业单位，编制6人，现有在职人员10人，退休人员7人。下设一室三科 即办公室，生产科，人劳科，财务科。</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二、主要职能</w:t>
      </w:r>
    </w:p>
    <w:p>
      <w:pPr>
        <w:widowControl/>
        <w:spacing w:line="560" w:lineRule="exact"/>
        <w:ind w:firstLine="960" w:firstLineChars="300"/>
        <w:rPr>
          <w:rFonts w:hint="eastAsia" w:ascii="仿宋_GB2312" w:hAnsi="楷体" w:eastAsia="仿宋_GB2312"/>
          <w:kern w:val="0"/>
          <w:sz w:val="32"/>
          <w:szCs w:val="32"/>
          <w:lang w:val="en-US" w:eastAsia="zh-CN"/>
        </w:rPr>
      </w:pPr>
      <w:r>
        <w:rPr>
          <w:rFonts w:hint="eastAsia" w:ascii="仿宋_GB2312" w:hAnsi="楷体" w:eastAsia="仿宋_GB2312"/>
          <w:kern w:val="0"/>
          <w:sz w:val="32"/>
          <w:szCs w:val="32"/>
          <w:lang w:val="en-US" w:eastAsia="zh-CN"/>
        </w:rPr>
        <w:t xml:space="preserve"> 浮山县城镇集体工业联合社负责监督检查全县城镇集体企业和集体经济组织贯彻执行</w:t>
      </w:r>
      <w:r>
        <w:rPr>
          <w:rFonts w:hint="eastAsia" w:ascii="宋体" w:hAnsi="宋体" w:eastAsia="宋体" w:cs="宋体"/>
          <w:kern w:val="0"/>
          <w:sz w:val="32"/>
          <w:szCs w:val="32"/>
          <w:lang w:val="en-US" w:eastAsia="zh-CN"/>
        </w:rPr>
        <w:t>&lt;</w:t>
      </w:r>
      <w:r>
        <w:rPr>
          <w:rFonts w:hint="eastAsia" w:ascii="仿宋_GB2312" w:hAnsi="仿宋_GB2312" w:eastAsia="仿宋_GB2312" w:cs="仿宋_GB2312"/>
          <w:kern w:val="0"/>
          <w:sz w:val="32"/>
          <w:szCs w:val="32"/>
          <w:lang w:val="en-US" w:eastAsia="zh-CN"/>
        </w:rPr>
        <w:t>城镇集体所有制条例</w:t>
      </w:r>
      <w:r>
        <w:rPr>
          <w:rFonts w:hint="eastAsia" w:ascii="宋体" w:hAnsi="宋体" w:eastAsia="宋体" w:cs="宋体"/>
          <w:kern w:val="0"/>
          <w:sz w:val="32"/>
          <w:szCs w:val="32"/>
          <w:lang w:val="en-US" w:eastAsia="zh-CN"/>
        </w:rPr>
        <w:t>&gt;</w:t>
      </w:r>
      <w:r>
        <w:rPr>
          <w:rFonts w:hint="eastAsia" w:ascii="仿宋_GB2312" w:hAnsi="仿宋_GB2312" w:eastAsia="仿宋_GB2312" w:cs="仿宋_GB2312"/>
          <w:kern w:val="0"/>
          <w:sz w:val="32"/>
          <w:szCs w:val="32"/>
          <w:lang w:val="en-US" w:eastAsia="zh-CN"/>
        </w:rPr>
        <w:t>及有关法规政策；组织和指导城镇集体经济理论研究；组织指导城镇集体企业深化改革调整结构，推进技术进步。</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hAnsi="楷体" w:eastAsia="仿宋_GB2312"/>
          <w:kern w:val="0"/>
          <w:sz w:val="32"/>
          <w:szCs w:val="32"/>
          <w:lang w:val="en-US" w:eastAsia="zh-CN"/>
        </w:rPr>
        <w:t>城镇集体工业联合社</w:t>
      </w:r>
      <w:r>
        <w:rPr>
          <w:rFonts w:hint="eastAsia" w:ascii="仿宋_GB2312" w:eastAsia="仿宋_GB2312"/>
          <w:sz w:val="32"/>
          <w:szCs w:val="32"/>
          <w:lang w:eastAsia="zh-CN"/>
        </w:rPr>
        <w:t>2019</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hAnsi="楷体" w:eastAsia="仿宋_GB2312"/>
          <w:kern w:val="0"/>
          <w:sz w:val="32"/>
          <w:szCs w:val="32"/>
          <w:lang w:val="en-US" w:eastAsia="zh-CN"/>
        </w:rPr>
        <w:t>城镇集体工业联合社</w:t>
      </w:r>
      <w:r>
        <w:rPr>
          <w:rFonts w:hint="eastAsia" w:ascii="仿宋_GB2312" w:eastAsia="仿宋_GB2312"/>
          <w:sz w:val="32"/>
          <w:szCs w:val="32"/>
          <w:lang w:eastAsia="zh-CN"/>
        </w:rPr>
        <w:t>2019</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hAnsi="楷体" w:eastAsia="仿宋_GB2312"/>
          <w:kern w:val="0"/>
          <w:sz w:val="32"/>
          <w:szCs w:val="32"/>
          <w:lang w:val="en-US" w:eastAsia="zh-CN"/>
        </w:rPr>
        <w:t>城镇集体工业联合社</w:t>
      </w:r>
      <w:r>
        <w:rPr>
          <w:rFonts w:hint="eastAsia" w:ascii="仿宋_GB2312" w:eastAsia="仿宋_GB2312"/>
          <w:sz w:val="32"/>
          <w:szCs w:val="32"/>
          <w:lang w:eastAsia="zh-CN"/>
        </w:rPr>
        <w:t>2019</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hAnsi="楷体" w:eastAsia="仿宋_GB2312"/>
          <w:kern w:val="0"/>
          <w:sz w:val="32"/>
          <w:szCs w:val="32"/>
          <w:lang w:val="en-US" w:eastAsia="zh-CN"/>
        </w:rPr>
        <w:t>城镇集体工业联合社</w:t>
      </w:r>
      <w:r>
        <w:rPr>
          <w:rFonts w:hint="eastAsia" w:ascii="仿宋_GB2312" w:eastAsia="仿宋_GB2312"/>
          <w:sz w:val="32"/>
          <w:szCs w:val="32"/>
          <w:lang w:eastAsia="zh-CN"/>
        </w:rPr>
        <w:t>2019</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hAnsi="楷体" w:eastAsia="仿宋_GB2312"/>
          <w:kern w:val="0"/>
          <w:sz w:val="32"/>
          <w:szCs w:val="32"/>
          <w:lang w:val="en-US" w:eastAsia="zh-CN"/>
        </w:rPr>
        <w:t>城镇集体工业联合社</w:t>
      </w:r>
      <w:r>
        <w:rPr>
          <w:rFonts w:hint="eastAsia" w:ascii="仿宋_GB2312" w:eastAsia="仿宋_GB2312"/>
          <w:sz w:val="32"/>
          <w:szCs w:val="32"/>
          <w:lang w:eastAsia="zh-CN"/>
        </w:rPr>
        <w:t>2019</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hAnsi="楷体" w:eastAsia="仿宋_GB2312"/>
          <w:kern w:val="0"/>
          <w:sz w:val="32"/>
          <w:szCs w:val="32"/>
          <w:lang w:val="en-US" w:eastAsia="zh-CN"/>
        </w:rPr>
        <w:t>城镇集体工业联合社</w:t>
      </w:r>
      <w:r>
        <w:rPr>
          <w:rFonts w:hint="eastAsia" w:ascii="仿宋_GB2312" w:eastAsia="仿宋_GB2312"/>
          <w:sz w:val="32"/>
          <w:szCs w:val="32"/>
          <w:lang w:eastAsia="zh-CN"/>
        </w:rPr>
        <w:t>2019</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hAnsi="楷体" w:eastAsia="仿宋_GB2312"/>
          <w:kern w:val="0"/>
          <w:sz w:val="32"/>
          <w:szCs w:val="32"/>
          <w:lang w:val="en-US" w:eastAsia="zh-CN"/>
        </w:rPr>
        <w:t>城镇集体工业联合社</w:t>
      </w:r>
      <w:r>
        <w:rPr>
          <w:rFonts w:hint="eastAsia" w:ascii="仿宋_GB2312" w:eastAsia="仿宋_GB2312"/>
          <w:sz w:val="32"/>
          <w:szCs w:val="32"/>
          <w:lang w:eastAsia="zh-CN"/>
        </w:rPr>
        <w:t>2019</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hAnsi="楷体" w:eastAsia="仿宋_GB2312"/>
          <w:kern w:val="0"/>
          <w:sz w:val="32"/>
          <w:szCs w:val="32"/>
          <w:lang w:val="en-US" w:eastAsia="zh-CN"/>
        </w:rPr>
        <w:t>城镇集体工业联合社</w:t>
      </w:r>
      <w:r>
        <w:rPr>
          <w:rFonts w:hint="eastAsia" w:ascii="仿宋_GB2312" w:eastAsia="仿宋_GB2312"/>
          <w:sz w:val="32"/>
          <w:szCs w:val="32"/>
          <w:lang w:eastAsia="zh-CN"/>
        </w:rPr>
        <w:t>2019</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hAnsi="楷体" w:eastAsia="仿宋_GB2312"/>
          <w:kern w:val="0"/>
          <w:sz w:val="32"/>
          <w:szCs w:val="32"/>
          <w:lang w:val="en-US" w:eastAsia="zh-CN"/>
        </w:rPr>
        <w:t>城镇集体工业联合社</w:t>
      </w:r>
      <w:r>
        <w:rPr>
          <w:rFonts w:hint="eastAsia" w:ascii="仿宋_GB2312" w:eastAsia="仿宋_GB2312"/>
          <w:sz w:val="32"/>
          <w:szCs w:val="32"/>
          <w:lang w:eastAsia="zh-CN"/>
        </w:rPr>
        <w:t>2019</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_GB2312" w:hAnsi="楷体" w:eastAsia="仿宋_GB2312"/>
          <w:kern w:val="0"/>
          <w:sz w:val="32"/>
          <w:szCs w:val="32"/>
          <w:lang w:val="en-US" w:eastAsia="zh-CN"/>
        </w:rPr>
        <w:t>城镇集体工业联合社</w:t>
      </w:r>
      <w:r>
        <w:rPr>
          <w:rFonts w:hint="eastAsia" w:ascii="仿宋_GB2312" w:eastAsia="仿宋_GB2312"/>
          <w:sz w:val="32"/>
          <w:szCs w:val="32"/>
          <w:lang w:eastAsia="zh-CN"/>
        </w:rPr>
        <w:t>2019</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2019</w:t>
      </w:r>
      <w:r>
        <w:rPr>
          <w:rFonts w:hint="eastAsia" w:ascii="仿宋_GB2312" w:eastAsia="仿宋_GB2312"/>
          <w:b/>
          <w:sz w:val="32"/>
          <w:szCs w:val="32"/>
        </w:rPr>
        <w:t>年度部门预算数据变动情况及原因</w:t>
      </w:r>
    </w:p>
    <w:p>
      <w:pPr>
        <w:spacing w:line="600" w:lineRule="exact"/>
        <w:ind w:left="638" w:leftChars="304"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hAnsi="楷体" w:eastAsia="仿宋_GB2312"/>
          <w:kern w:val="0"/>
          <w:sz w:val="32"/>
          <w:szCs w:val="32"/>
          <w:lang w:val="en-US" w:eastAsia="zh-CN"/>
        </w:rPr>
        <w:t>城镇集体工业联合社</w:t>
      </w:r>
      <w:r>
        <w:rPr>
          <w:rFonts w:hint="eastAsia" w:ascii="仿宋_GB2312" w:eastAsia="仿宋_GB2312"/>
          <w:sz w:val="32"/>
          <w:szCs w:val="32"/>
          <w:lang w:eastAsia="zh-CN"/>
        </w:rPr>
        <w:t>2019</w:t>
      </w:r>
      <w:r>
        <w:rPr>
          <w:rFonts w:hint="eastAsia" w:ascii="仿宋_GB2312" w:eastAsia="仿宋_GB2312"/>
          <w:sz w:val="32"/>
          <w:szCs w:val="32"/>
        </w:rPr>
        <w:t>年部门预算</w:t>
      </w:r>
      <w:r>
        <w:rPr>
          <w:rFonts w:hint="eastAsia" w:ascii="仿宋_GB2312" w:eastAsia="仿宋_GB2312"/>
          <w:sz w:val="32"/>
          <w:szCs w:val="32"/>
          <w:lang w:val="en-US" w:eastAsia="zh-CN"/>
        </w:rPr>
        <w:t xml:space="preserve">46.82  </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年预算增加</w:t>
      </w:r>
      <w:r>
        <w:rPr>
          <w:rFonts w:hint="eastAsia" w:ascii="仿宋_GB2312" w:eastAsia="仿宋_GB2312"/>
          <w:sz w:val="32"/>
          <w:szCs w:val="32"/>
          <w:lang w:val="en-US" w:eastAsia="zh-CN"/>
        </w:rPr>
        <w:t xml:space="preserve"> 15.33 </w:t>
      </w:r>
      <w:r>
        <w:rPr>
          <w:rFonts w:hint="eastAsia" w:ascii="仿宋_GB2312" w:eastAsia="仿宋_GB2312"/>
          <w:sz w:val="32"/>
          <w:szCs w:val="32"/>
        </w:rPr>
        <w:t>万元。其中：工资福利支出比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 xml:space="preserve">10.66 </w:t>
      </w:r>
      <w:r>
        <w:rPr>
          <w:rFonts w:hint="eastAsia" w:ascii="仿宋_GB2312" w:eastAsia="仿宋_GB2312"/>
          <w:sz w:val="32"/>
          <w:szCs w:val="32"/>
        </w:rPr>
        <w:t>万元，增加原因为</w:t>
      </w:r>
      <w:r>
        <w:rPr>
          <w:rFonts w:hint="eastAsia" w:ascii="仿宋_GB2312" w:eastAsia="仿宋_GB2312"/>
          <w:sz w:val="32"/>
          <w:szCs w:val="32"/>
          <w:lang w:eastAsia="zh-CN"/>
        </w:rPr>
        <w:t>人员调入以及人员调资</w:t>
      </w:r>
      <w:r>
        <w:rPr>
          <w:rFonts w:hint="eastAsia" w:ascii="仿宋_GB2312" w:eastAsia="仿宋_GB2312"/>
          <w:sz w:val="32"/>
          <w:szCs w:val="32"/>
          <w:lang w:val="en-US" w:eastAsia="zh-CN"/>
        </w:rPr>
        <w:t xml:space="preserve"> </w:t>
      </w:r>
      <w:r>
        <w:rPr>
          <w:rFonts w:hint="eastAsia" w:ascii="仿宋_GB2312" w:eastAsia="仿宋_GB2312"/>
          <w:sz w:val="32"/>
          <w:szCs w:val="32"/>
        </w:rPr>
        <w:t>。商品和服务支出比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1.79</w:t>
      </w:r>
      <w:r>
        <w:rPr>
          <w:rFonts w:hint="eastAsia" w:ascii="仿宋_GB2312" w:eastAsia="仿宋_GB2312"/>
          <w:sz w:val="32"/>
          <w:szCs w:val="32"/>
        </w:rPr>
        <w:t>万元，增加原因为</w:t>
      </w:r>
      <w:r>
        <w:rPr>
          <w:rFonts w:hint="eastAsia" w:ascii="仿宋_GB2312" w:eastAsia="仿宋_GB2312"/>
          <w:sz w:val="32"/>
          <w:szCs w:val="32"/>
          <w:lang w:eastAsia="zh-CN"/>
        </w:rPr>
        <w:t>工会经费和职工福利费列入了商品和服务经济科目下</w:t>
      </w:r>
      <w:r>
        <w:rPr>
          <w:rFonts w:hint="eastAsia" w:ascii="仿宋_GB2312" w:eastAsia="仿宋_GB2312"/>
          <w:sz w:val="32"/>
          <w:szCs w:val="32"/>
        </w:rPr>
        <w:t>。对个人和家庭补助支出比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 xml:space="preserve"> 2.8 </w:t>
      </w:r>
      <w:r>
        <w:rPr>
          <w:rFonts w:hint="eastAsia" w:ascii="仿宋_GB2312" w:eastAsia="仿宋_GB2312"/>
          <w:sz w:val="32"/>
          <w:szCs w:val="32"/>
        </w:rPr>
        <w:t>万元</w:t>
      </w:r>
      <w:r>
        <w:rPr>
          <w:rFonts w:hint="eastAsia" w:ascii="仿宋_GB2312" w:eastAsia="仿宋_GB2312"/>
          <w:sz w:val="32"/>
          <w:szCs w:val="32"/>
          <w:lang w:eastAsia="zh-CN"/>
        </w:rPr>
        <w:t>，增加原因为退休人员取暖费由财政发放，列入预算</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val="en-US" w:eastAsia="zh-CN"/>
        </w:rPr>
        <w:t>2018年和2019年我单位均无“三公”经费预算安排</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 xml:space="preserve"> 城镇集体工业联合社</w:t>
      </w:r>
      <w:r>
        <w:rPr>
          <w:rFonts w:hint="eastAsia" w:ascii="仿宋_GB2312" w:eastAsia="仿宋_GB2312"/>
          <w:sz w:val="32"/>
          <w:szCs w:val="32"/>
          <w:lang w:eastAsia="zh-CN"/>
        </w:rPr>
        <w:t>2019</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 xml:space="preserve"> 2.85</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年预算增加</w:t>
      </w:r>
      <w:r>
        <w:rPr>
          <w:rFonts w:hint="eastAsia" w:ascii="仿宋_GB2312" w:eastAsia="仿宋_GB2312"/>
          <w:sz w:val="32"/>
          <w:szCs w:val="32"/>
          <w:lang w:val="en-US" w:eastAsia="zh-CN"/>
        </w:rPr>
        <w:t>1.79</w:t>
      </w:r>
      <w:r>
        <w:rPr>
          <w:rFonts w:hint="eastAsia" w:ascii="仿宋_GB2312" w:eastAsia="仿宋_GB2312"/>
          <w:sz w:val="32"/>
          <w:szCs w:val="32"/>
        </w:rPr>
        <w:t>万元，增长原因是</w:t>
      </w:r>
      <w:r>
        <w:rPr>
          <w:rFonts w:hint="eastAsia" w:ascii="仿宋_GB2312" w:eastAsia="仿宋_GB2312"/>
          <w:sz w:val="32"/>
          <w:szCs w:val="32"/>
          <w:lang w:eastAsia="zh-CN"/>
        </w:rPr>
        <w:t>工会经费和职工福利费列入了商品和服务经济科目下</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年浮山县</w:t>
      </w:r>
      <w:r>
        <w:rPr>
          <w:rFonts w:hint="eastAsia" w:ascii="仿宋_GB2312" w:eastAsia="仿宋_GB2312"/>
          <w:sz w:val="32"/>
          <w:szCs w:val="32"/>
          <w:lang w:val="en-US" w:eastAsia="zh-CN"/>
        </w:rPr>
        <w:t>城镇集体工业联合社</w:t>
      </w:r>
      <w:r>
        <w:rPr>
          <w:rFonts w:hint="eastAsia" w:ascii="仿宋_GB2312" w:eastAsia="仿宋_GB2312"/>
          <w:sz w:val="32"/>
          <w:szCs w:val="32"/>
        </w:rPr>
        <w:t>政府采购预算总额</w:t>
      </w:r>
      <w:r>
        <w:rPr>
          <w:rFonts w:hint="eastAsia" w:ascii="仿宋_GB2312" w:eastAsia="仿宋_GB2312"/>
          <w:sz w:val="32"/>
          <w:szCs w:val="32"/>
          <w:lang w:val="en-US" w:eastAsia="zh-CN"/>
        </w:rPr>
        <w:t xml:space="preserve"> 1 </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1</w:t>
      </w:r>
      <w:r>
        <w:rPr>
          <w:rFonts w:hint="eastAsia" w:ascii="仿宋_GB2312" w:eastAsia="仿宋_GB2312"/>
          <w:sz w:val="32"/>
          <w:szCs w:val="32"/>
        </w:rPr>
        <w:t>万元、政府采购工程预算</w:t>
      </w:r>
      <w:r>
        <w:rPr>
          <w:rFonts w:hint="eastAsia" w:ascii="仿宋_GB2312" w:eastAsia="仿宋_GB2312"/>
          <w:sz w:val="32"/>
          <w:szCs w:val="32"/>
          <w:lang w:val="en-US" w:eastAsia="zh-CN"/>
        </w:rPr>
        <w:t>0</w:t>
      </w:r>
      <w:r>
        <w:rPr>
          <w:rFonts w:hint="eastAsia" w:ascii="仿宋_GB2312" w:eastAsia="仿宋_GB2312"/>
          <w:sz w:val="32"/>
          <w:szCs w:val="32"/>
        </w:rPr>
        <w:t>万元、政府采购服务预算</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2018</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 xml:space="preserve">37.1  </w:t>
      </w:r>
      <w:r>
        <w:rPr>
          <w:rFonts w:hint="eastAsia" w:ascii="仿宋_GB2312" w:eastAsia="仿宋_GB2312"/>
          <w:sz w:val="32"/>
          <w:szCs w:val="32"/>
        </w:rPr>
        <w:t>万元。本单位共有车辆</w:t>
      </w:r>
      <w:r>
        <w:rPr>
          <w:rFonts w:hint="eastAsia" w:ascii="仿宋_GB2312" w:eastAsia="仿宋_GB2312"/>
          <w:sz w:val="32"/>
          <w:szCs w:val="32"/>
          <w:lang w:val="en-US" w:eastAsia="zh-CN"/>
        </w:rPr>
        <w:t xml:space="preserve"> 0</w:t>
      </w:r>
      <w:r>
        <w:rPr>
          <w:rFonts w:hint="eastAsia" w:ascii="仿宋_GB2312" w:eastAsia="仿宋_GB2312"/>
          <w:sz w:val="32"/>
          <w:szCs w:val="32"/>
        </w:rPr>
        <w:t>辆，其中一般公务用车</w:t>
      </w:r>
      <w:r>
        <w:rPr>
          <w:rFonts w:hint="eastAsia" w:ascii="仿宋_GB2312" w:eastAsia="仿宋_GB2312"/>
          <w:sz w:val="32"/>
          <w:szCs w:val="32"/>
          <w:lang w:val="en-US" w:eastAsia="zh-CN"/>
        </w:rPr>
        <w:t>0</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 xml:space="preserve"> 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 xml:space="preserve">0 </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2019年部门预算我单位无重点项目支出</w:t>
      </w:r>
    </w:p>
    <w:p>
      <w:pPr>
        <w:spacing w:line="600" w:lineRule="exact"/>
        <w:ind w:firstLine="640" w:firstLineChars="200"/>
        <w:rPr>
          <w:rFonts w:hint="eastAsia" w:ascii="仿宋_GB2312" w:eastAsia="仿宋_GB2312"/>
          <w:sz w:val="32"/>
          <w:szCs w:val="32"/>
        </w:rPr>
      </w:pPr>
    </w:p>
    <w:p>
      <w:pPr>
        <w:spacing w:line="600" w:lineRule="exact"/>
        <w:ind w:firstLine="640" w:firstLineChars="200"/>
        <w:rPr>
          <w:rFonts w:hint="eastAsia"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3A05F2A"/>
    <w:rsid w:val="088E0DB5"/>
    <w:rsid w:val="0E0A19CE"/>
    <w:rsid w:val="2425476E"/>
    <w:rsid w:val="2C123D80"/>
    <w:rsid w:val="3D2F7C22"/>
    <w:rsid w:val="5C8C754E"/>
    <w:rsid w:val="62CF3634"/>
    <w:rsid w:val="6CFE0545"/>
    <w:rsid w:val="79FF24AA"/>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2019-04-01T02:23:52Z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