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hint="eastAsia" w:ascii="宋体" w:hAnsi="宋体"/>
          <w:b/>
          <w:sz w:val="44"/>
          <w:szCs w:val="44"/>
        </w:rPr>
        <w:t>浮山县医疗集团</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0" w:firstLineChars="200"/>
        <w:rPr>
          <w:rFonts w:ascii="黑体" w:eastAsia="黑体"/>
          <w:sz w:val="32"/>
          <w:szCs w:val="32"/>
        </w:rPr>
      </w:pPr>
      <w:r>
        <w:rPr>
          <w:rFonts w:ascii="黑体" w:eastAsia="黑体"/>
          <w:sz w:val="32"/>
          <w:szCs w:val="32"/>
        </w:rPr>
        <w:t>一、基本情况(包括机构设置情况）</w:t>
      </w:r>
    </w:p>
    <w:p>
      <w:pPr>
        <w:spacing w:line="600" w:lineRule="exact"/>
        <w:ind w:firstLine="640" w:firstLineChars="200"/>
        <w:rPr>
          <w:rFonts w:ascii="??_GB2312" w:eastAsia="Times New Roman"/>
          <w:sz w:val="32"/>
          <w:szCs w:val="32"/>
        </w:rPr>
      </w:pPr>
      <w:r>
        <w:rPr>
          <w:rFonts w:hint="eastAsia" w:ascii="??_GB2312" w:eastAsia="Times New Roman"/>
          <w:sz w:val="32"/>
          <w:szCs w:val="32"/>
        </w:rPr>
        <w:t>2017年</w:t>
      </w:r>
      <w:r>
        <w:rPr>
          <w:rFonts w:ascii="??_GB2312" w:eastAsia="Times New Roman"/>
          <w:sz w:val="32"/>
          <w:szCs w:val="32"/>
        </w:rPr>
        <w:t>9</w:t>
      </w:r>
      <w:r>
        <w:rPr>
          <w:rFonts w:hint="eastAsia" w:ascii="??_GB2312" w:eastAsia="Times New Roman"/>
          <w:sz w:val="32"/>
          <w:szCs w:val="32"/>
        </w:rPr>
        <w:t>月，以浮山县人民医院为龙头，整合全县9个乡镇卫生院，组建了浮山县医疗集团，制订了医疗集团章程，完成了医疗集团领导班子和各乡镇分院院长的聘任，医疗集团内实行了“六统一”管理，建立了10个管理中心和8个业务中心，即行政管理中心，人力资源管理中心，绩效考核管理中心，分级诊疗管理中心，质量控制管理中心，财务管理中心，公共卫生管理中心，药品采购中心等18个中心。</w:t>
      </w:r>
    </w:p>
    <w:p>
      <w:pPr>
        <w:spacing w:line="600" w:lineRule="exact"/>
        <w:ind w:firstLine="640" w:firstLineChars="200"/>
        <w:rPr>
          <w:rFonts w:ascii="??_GB2312" w:eastAsia="Times New Roman"/>
          <w:sz w:val="32"/>
          <w:szCs w:val="32"/>
        </w:rPr>
      </w:pPr>
      <w:r>
        <w:rPr>
          <w:rFonts w:ascii="黑体" w:eastAsia="黑体"/>
          <w:sz w:val="32"/>
          <w:szCs w:val="32"/>
        </w:rPr>
        <w:t>二、主要职能</w:t>
      </w:r>
    </w:p>
    <w:p>
      <w:pPr>
        <w:spacing w:line="600" w:lineRule="exact"/>
        <w:ind w:firstLine="640" w:firstLineChars="200"/>
        <w:rPr>
          <w:rFonts w:ascii="??_GB2312" w:eastAsia="Times New Roman"/>
          <w:sz w:val="32"/>
          <w:szCs w:val="32"/>
        </w:rPr>
      </w:pPr>
      <w:r>
        <w:rPr>
          <w:rFonts w:hint="eastAsia" w:ascii="??_GB2312" w:eastAsia="Times New Roman"/>
          <w:sz w:val="32"/>
          <w:szCs w:val="32"/>
        </w:rPr>
        <w:t>（一）贯彻执行国家有关卫生工作的方针政策和法律法规，推进医药卫生体制改革。</w:t>
      </w:r>
    </w:p>
    <w:p>
      <w:pPr>
        <w:spacing w:line="600" w:lineRule="exact"/>
        <w:ind w:firstLine="640" w:firstLineChars="200"/>
        <w:rPr>
          <w:rFonts w:ascii="??_GB2312" w:eastAsia="Times New Roman"/>
          <w:sz w:val="32"/>
          <w:szCs w:val="32"/>
        </w:rPr>
      </w:pPr>
      <w:r>
        <w:rPr>
          <w:rFonts w:hint="eastAsia" w:ascii="??_GB2312" w:eastAsia="Times New Roman"/>
          <w:sz w:val="32"/>
          <w:szCs w:val="32"/>
        </w:rPr>
        <w:t>（二）贯彻执行国家基本药物制度和药物政策，组织实施药品法典和国家基本药物目录。</w:t>
      </w:r>
    </w:p>
    <w:p>
      <w:pPr>
        <w:spacing w:line="600" w:lineRule="exact"/>
        <w:ind w:firstLine="640" w:firstLineChars="200"/>
        <w:rPr>
          <w:rFonts w:ascii="??_GB2312" w:eastAsia="Times New Roman"/>
          <w:sz w:val="32"/>
          <w:szCs w:val="32"/>
        </w:rPr>
      </w:pPr>
      <w:r>
        <w:rPr>
          <w:rFonts w:hint="eastAsia" w:ascii="??_GB2312" w:eastAsia="Times New Roman"/>
          <w:sz w:val="32"/>
          <w:szCs w:val="32"/>
        </w:rPr>
        <w:t>（三）编制卫生事业经费预算、决算。</w:t>
      </w:r>
    </w:p>
    <w:p>
      <w:pPr>
        <w:spacing w:line="600" w:lineRule="exact"/>
        <w:ind w:firstLine="640" w:firstLineChars="200"/>
        <w:rPr>
          <w:rFonts w:ascii="??_GB2312" w:eastAsia="Times New Roman"/>
          <w:sz w:val="32"/>
          <w:szCs w:val="32"/>
        </w:rPr>
      </w:pPr>
      <w:r>
        <w:rPr>
          <w:rFonts w:hint="eastAsia" w:ascii="??_GB2312" w:eastAsia="Times New Roman"/>
          <w:sz w:val="32"/>
          <w:szCs w:val="32"/>
        </w:rPr>
        <w:t>（四）研究指导医疗机构改革，规范城乡医疗机构的建设，负责医疗卫生机构大型医疗设备的配置计划、实施、管理和监督。</w:t>
      </w:r>
    </w:p>
    <w:p>
      <w:pPr>
        <w:spacing w:line="600" w:lineRule="exact"/>
        <w:ind w:firstLine="640" w:firstLineChars="200"/>
        <w:rPr>
          <w:rFonts w:ascii="??_GB2312" w:eastAsia="Times New Roman"/>
          <w:sz w:val="32"/>
          <w:szCs w:val="32"/>
        </w:rPr>
      </w:pPr>
      <w:r>
        <w:rPr>
          <w:rFonts w:hint="eastAsia" w:ascii="??_GB2312" w:eastAsia="Times New Roman"/>
          <w:sz w:val="32"/>
          <w:szCs w:val="32"/>
        </w:rPr>
        <w:t>（五）组织实施医务人员执业标准、医疗质量标准、服务规范和职业道德规范，协调、指挥各种重大突发性、灾害性事故的医疗抢救工作。</w:t>
      </w:r>
    </w:p>
    <w:p>
      <w:pPr>
        <w:spacing w:line="600" w:lineRule="exact"/>
        <w:ind w:firstLine="640" w:firstLineChars="200"/>
        <w:rPr>
          <w:rFonts w:ascii="??_GB2312" w:eastAsia="Times New Roman"/>
          <w:sz w:val="32"/>
          <w:szCs w:val="32"/>
        </w:rPr>
      </w:pPr>
      <w:r>
        <w:rPr>
          <w:rFonts w:hint="eastAsia" w:ascii="??_GB2312" w:eastAsia="Times New Roman"/>
          <w:sz w:val="32"/>
          <w:szCs w:val="32"/>
        </w:rPr>
        <w:t>（六）负责医疗服务的全行业监督管理，组织实施医疗服务、技术、医疗质量和采供血机构管理的政策、规范、标准。</w:t>
      </w:r>
    </w:p>
    <w:p>
      <w:pPr>
        <w:spacing w:line="600" w:lineRule="exact"/>
        <w:ind w:firstLine="640" w:firstLineChars="200"/>
        <w:rPr>
          <w:rFonts w:ascii="??_GB2312" w:eastAsia="Times New Roman"/>
          <w:sz w:val="32"/>
          <w:szCs w:val="32"/>
        </w:rPr>
      </w:pPr>
      <w:r>
        <w:rPr>
          <w:rFonts w:hint="eastAsia" w:ascii="??_GB2312" w:eastAsia="Times New Roman"/>
          <w:sz w:val="32"/>
          <w:szCs w:val="32"/>
        </w:rPr>
        <w:t>（七）负责食品及相关产品的安全风险监测、评估、预警工作，公布食品安全日常监督管理信息。</w:t>
      </w:r>
    </w:p>
    <w:p>
      <w:pPr>
        <w:spacing w:line="600" w:lineRule="exact"/>
        <w:ind w:firstLine="640" w:firstLineChars="200"/>
        <w:rPr>
          <w:rFonts w:ascii="??_GB2312" w:eastAsia="Times New Roman"/>
          <w:sz w:val="32"/>
          <w:szCs w:val="32"/>
        </w:rPr>
      </w:pPr>
      <w:r>
        <w:rPr>
          <w:rFonts w:hint="eastAsia" w:ascii="??_GB2312" w:eastAsia="Times New Roman"/>
          <w:sz w:val="32"/>
          <w:szCs w:val="32"/>
        </w:rPr>
        <w:t>（八）按照职责分工负责职业卫生、放射卫生、环境卫生和学校卫生的监督管理，负责公共场所和饮用水的卫生安全监督管理，负责传染病防治及其监督管理。</w:t>
      </w:r>
    </w:p>
    <w:p>
      <w:pPr>
        <w:spacing w:line="600" w:lineRule="exact"/>
        <w:ind w:firstLine="640" w:firstLineChars="200"/>
        <w:rPr>
          <w:rFonts w:ascii="??_GB2312" w:eastAsia="Times New Roman"/>
          <w:sz w:val="32"/>
          <w:szCs w:val="32"/>
        </w:rPr>
      </w:pPr>
      <w:r>
        <w:rPr>
          <w:rFonts w:hint="eastAsia" w:ascii="??_GB2312" w:eastAsia="Times New Roman"/>
          <w:sz w:val="32"/>
          <w:szCs w:val="32"/>
        </w:rPr>
        <w:t>（九）负责疾病预防控制工作，协调有关部门对重大疾病实施防控与干预。</w:t>
      </w:r>
    </w:p>
    <w:p>
      <w:pPr>
        <w:spacing w:line="600" w:lineRule="exact"/>
        <w:ind w:firstLine="640" w:firstLineChars="200"/>
        <w:rPr>
          <w:rFonts w:ascii="??_GB2312" w:eastAsia="Times New Roman"/>
          <w:sz w:val="32"/>
          <w:szCs w:val="32"/>
        </w:rPr>
      </w:pPr>
      <w:r>
        <w:rPr>
          <w:rFonts w:hint="eastAsia" w:ascii="??_GB2312" w:eastAsia="Times New Roman"/>
          <w:sz w:val="32"/>
          <w:szCs w:val="32"/>
        </w:rPr>
        <w:t>（十）负责卫生应急工作，实施突发公共卫生事件预防控制与应急处置。</w:t>
      </w:r>
    </w:p>
    <w:p>
      <w:pPr>
        <w:spacing w:line="600" w:lineRule="exact"/>
        <w:ind w:firstLine="640" w:firstLineChars="200"/>
        <w:rPr>
          <w:rFonts w:ascii="??_GB2312" w:eastAsia="Times New Roman"/>
          <w:sz w:val="32"/>
          <w:szCs w:val="32"/>
        </w:rPr>
      </w:pPr>
      <w:r>
        <w:rPr>
          <w:rFonts w:hint="eastAsia" w:ascii="??_GB2312" w:eastAsia="Times New Roman"/>
          <w:sz w:val="32"/>
          <w:szCs w:val="32"/>
        </w:rPr>
        <w:t>（十一）负责医保工作的日常管理。</w:t>
      </w:r>
    </w:p>
    <w:p>
      <w:pPr>
        <w:spacing w:line="600" w:lineRule="exact"/>
        <w:ind w:firstLine="640" w:firstLineChars="200"/>
        <w:rPr>
          <w:rFonts w:ascii="??_GB2312" w:eastAsia="Times New Roman"/>
          <w:sz w:val="32"/>
          <w:szCs w:val="32"/>
        </w:rPr>
      </w:pPr>
      <w:r>
        <w:rPr>
          <w:rFonts w:hint="eastAsia" w:ascii="??_GB2312" w:eastAsia="Times New Roman"/>
          <w:sz w:val="32"/>
          <w:szCs w:val="32"/>
        </w:rPr>
        <w:t>（十二）贯彻中西医并重的方针，执行中医药事业发展规划、政策措施并组织实施，负责中医、中西医结合工作的管理。</w:t>
      </w:r>
    </w:p>
    <w:p>
      <w:pPr>
        <w:spacing w:line="600" w:lineRule="exact"/>
        <w:ind w:firstLine="640" w:firstLineChars="200"/>
        <w:rPr>
          <w:rFonts w:ascii="??_GB2312" w:eastAsia="Times New Roman"/>
          <w:sz w:val="32"/>
          <w:szCs w:val="32"/>
        </w:rPr>
      </w:pPr>
      <w:r>
        <w:rPr>
          <w:rFonts w:hint="eastAsia" w:ascii="??_GB2312" w:eastAsia="Times New Roman"/>
          <w:sz w:val="32"/>
          <w:szCs w:val="32"/>
        </w:rPr>
        <w:t>（十三）负责组织、协调城乡居民的保健工作；负责全县重大活动的医疗保障工作。</w:t>
      </w:r>
    </w:p>
    <w:p>
      <w:pPr>
        <w:spacing w:line="600" w:lineRule="exact"/>
        <w:ind w:firstLine="640" w:firstLineChars="200"/>
        <w:rPr>
          <w:rFonts w:ascii="??_GB2312" w:eastAsia="Times New Roman"/>
          <w:sz w:val="32"/>
          <w:szCs w:val="32"/>
        </w:rPr>
      </w:pPr>
      <w:r>
        <w:rPr>
          <w:rFonts w:hint="eastAsia" w:ascii="??_GB2312" w:eastAsia="Times New Roman"/>
          <w:sz w:val="32"/>
          <w:szCs w:val="32"/>
        </w:rPr>
        <w:t>（十四）拟订卫生人才队伍发展规划和卫生人才培养、教育、重点学科建设、医学科技发展规划并组织实施。</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_GB2312" w:eastAsia="Times New Roman"/>
          <w:sz w:val="32"/>
          <w:szCs w:val="32"/>
        </w:rPr>
      </w:pPr>
      <w:r>
        <w:rPr>
          <w:rFonts w:ascii="??_GB2312" w:eastAsia="Times New Roman"/>
          <w:sz w:val="32"/>
          <w:szCs w:val="32"/>
        </w:rPr>
        <w:t>一、浮山县</w:t>
      </w:r>
      <w:r>
        <w:rPr>
          <w:rFonts w:hint="eastAsia" w:ascii="??_GB2312"/>
          <w:sz w:val="32"/>
          <w:szCs w:val="32"/>
          <w:lang w:eastAsia="zh-CN"/>
        </w:rPr>
        <w:t>医疗集团</w:t>
      </w:r>
      <w:r>
        <w:rPr>
          <w:rFonts w:ascii="??_GB2312" w:eastAsia="Times New Roman"/>
          <w:sz w:val="32"/>
          <w:szCs w:val="32"/>
        </w:rPr>
        <w:t>2019年预算收支总表</w:t>
      </w:r>
    </w:p>
    <w:p>
      <w:pPr>
        <w:spacing w:line="600" w:lineRule="exact"/>
        <w:ind w:firstLine="640" w:firstLineChars="200"/>
        <w:rPr>
          <w:rFonts w:ascii="??_GB2312" w:eastAsia="Times New Roman"/>
          <w:sz w:val="32"/>
          <w:szCs w:val="32"/>
        </w:rPr>
      </w:pPr>
      <w:r>
        <w:rPr>
          <w:rFonts w:ascii="??_GB2312" w:eastAsia="Times New Roman"/>
          <w:sz w:val="32"/>
          <w:szCs w:val="32"/>
        </w:rPr>
        <w:t>二、浮山县</w:t>
      </w:r>
      <w:r>
        <w:rPr>
          <w:rFonts w:hint="eastAsia" w:ascii="??_GB2312"/>
          <w:sz w:val="32"/>
          <w:szCs w:val="32"/>
          <w:lang w:eastAsia="zh-CN"/>
        </w:rPr>
        <w:t>医疗集团</w:t>
      </w:r>
      <w:r>
        <w:rPr>
          <w:rFonts w:ascii="??_GB2312" w:eastAsia="Times New Roman"/>
          <w:sz w:val="32"/>
          <w:szCs w:val="32"/>
        </w:rPr>
        <w:t>2019年预算收入总表</w:t>
      </w:r>
    </w:p>
    <w:p>
      <w:pPr>
        <w:spacing w:line="600" w:lineRule="exact"/>
        <w:ind w:firstLine="640" w:firstLineChars="200"/>
        <w:rPr>
          <w:rFonts w:ascii="??_GB2312" w:eastAsia="Times New Roman"/>
          <w:sz w:val="32"/>
          <w:szCs w:val="32"/>
        </w:rPr>
      </w:pPr>
      <w:r>
        <w:rPr>
          <w:rFonts w:ascii="??_GB2312" w:eastAsia="Times New Roman"/>
          <w:sz w:val="32"/>
          <w:szCs w:val="32"/>
        </w:rPr>
        <w:t>三、浮山县</w:t>
      </w:r>
      <w:r>
        <w:rPr>
          <w:rFonts w:hint="eastAsia" w:ascii="??_GB2312"/>
          <w:sz w:val="32"/>
          <w:szCs w:val="32"/>
          <w:lang w:eastAsia="zh-CN"/>
        </w:rPr>
        <w:t>医疗集团</w:t>
      </w:r>
      <w:r>
        <w:rPr>
          <w:rFonts w:ascii="??_GB2312" w:eastAsia="Times New Roman"/>
          <w:sz w:val="32"/>
          <w:szCs w:val="32"/>
        </w:rPr>
        <w:t>2019年预算支出总表</w:t>
      </w:r>
    </w:p>
    <w:p>
      <w:pPr>
        <w:spacing w:line="600" w:lineRule="exact"/>
        <w:ind w:firstLine="640" w:firstLineChars="200"/>
        <w:rPr>
          <w:rFonts w:ascii="??_GB2312" w:eastAsia="Times New Roman"/>
          <w:sz w:val="32"/>
          <w:szCs w:val="32"/>
        </w:rPr>
      </w:pPr>
      <w:r>
        <w:rPr>
          <w:rFonts w:ascii="??_GB2312" w:eastAsia="Times New Roman"/>
          <w:sz w:val="32"/>
          <w:szCs w:val="32"/>
        </w:rPr>
        <w:t>四、浮山县</w:t>
      </w:r>
      <w:r>
        <w:rPr>
          <w:rFonts w:hint="eastAsia" w:ascii="??_GB2312"/>
          <w:sz w:val="32"/>
          <w:szCs w:val="32"/>
          <w:lang w:eastAsia="zh-CN"/>
        </w:rPr>
        <w:t>医疗集团</w:t>
      </w:r>
      <w:r>
        <w:rPr>
          <w:rFonts w:ascii="??_GB2312" w:eastAsia="Times New Roman"/>
          <w:sz w:val="32"/>
          <w:szCs w:val="32"/>
        </w:rPr>
        <w:t>2019年财政拨款收支总表</w:t>
      </w:r>
    </w:p>
    <w:p>
      <w:pPr>
        <w:spacing w:line="600" w:lineRule="exact"/>
        <w:ind w:firstLine="640" w:firstLineChars="200"/>
        <w:rPr>
          <w:rFonts w:ascii="??_GB2312" w:eastAsia="Times New Roman"/>
          <w:sz w:val="32"/>
          <w:szCs w:val="32"/>
        </w:rPr>
      </w:pPr>
      <w:r>
        <w:rPr>
          <w:rFonts w:ascii="??_GB2312" w:eastAsia="Times New Roman"/>
          <w:sz w:val="32"/>
          <w:szCs w:val="32"/>
        </w:rPr>
        <w:t>五、浮山县</w:t>
      </w:r>
      <w:r>
        <w:rPr>
          <w:rFonts w:hint="eastAsia" w:ascii="??_GB2312"/>
          <w:sz w:val="32"/>
          <w:szCs w:val="32"/>
          <w:lang w:eastAsia="zh-CN"/>
        </w:rPr>
        <w:t>医疗集团</w:t>
      </w:r>
      <w:r>
        <w:rPr>
          <w:rFonts w:ascii="??_GB2312" w:eastAsia="Times New Roman"/>
          <w:sz w:val="32"/>
          <w:szCs w:val="32"/>
        </w:rPr>
        <w:t>2019年一般公共预算支出预算表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六、浮山县</w:t>
      </w:r>
      <w:r>
        <w:rPr>
          <w:rFonts w:hint="eastAsia" w:ascii="??_GB2312"/>
          <w:sz w:val="32"/>
          <w:szCs w:val="32"/>
          <w:lang w:eastAsia="zh-CN"/>
        </w:rPr>
        <w:t>医疗集团</w:t>
      </w:r>
      <w:r>
        <w:rPr>
          <w:rFonts w:ascii="??_GB2312" w:eastAsia="Times New Roman"/>
          <w:sz w:val="32"/>
          <w:szCs w:val="32"/>
        </w:rPr>
        <w:t>2019年一般公共预算安排基本支出分经济科目表</w:t>
      </w:r>
    </w:p>
    <w:p>
      <w:pPr>
        <w:spacing w:line="600" w:lineRule="exact"/>
        <w:ind w:firstLine="640" w:firstLineChars="200"/>
        <w:rPr>
          <w:rFonts w:ascii="??_GB2312" w:eastAsia="Times New Roman"/>
          <w:sz w:val="32"/>
          <w:szCs w:val="32"/>
        </w:rPr>
      </w:pPr>
      <w:r>
        <w:rPr>
          <w:rFonts w:ascii="??_GB2312" w:eastAsia="Times New Roman"/>
          <w:sz w:val="32"/>
          <w:szCs w:val="32"/>
        </w:rPr>
        <w:t>七、浮山县</w:t>
      </w:r>
      <w:r>
        <w:rPr>
          <w:rFonts w:hint="eastAsia" w:ascii="??_GB2312"/>
          <w:sz w:val="32"/>
          <w:szCs w:val="32"/>
          <w:lang w:eastAsia="zh-CN"/>
        </w:rPr>
        <w:t>医疗集团</w:t>
      </w:r>
      <w:r>
        <w:rPr>
          <w:rFonts w:ascii="??_GB2312" w:eastAsia="Times New Roman"/>
          <w:sz w:val="32"/>
          <w:szCs w:val="32"/>
        </w:rPr>
        <w:t>2019年政府性基金预算收入预算表</w:t>
      </w:r>
    </w:p>
    <w:p>
      <w:pPr>
        <w:spacing w:line="600" w:lineRule="exact"/>
        <w:ind w:firstLine="640" w:firstLineChars="200"/>
        <w:rPr>
          <w:rFonts w:ascii="??_GB2312" w:eastAsia="Times New Roman"/>
          <w:sz w:val="32"/>
          <w:szCs w:val="32"/>
        </w:rPr>
      </w:pPr>
      <w:r>
        <w:rPr>
          <w:rFonts w:ascii="??_GB2312" w:eastAsia="Times New Roman"/>
          <w:sz w:val="32"/>
          <w:szCs w:val="32"/>
        </w:rPr>
        <w:t>八、浮山县</w:t>
      </w:r>
      <w:r>
        <w:rPr>
          <w:rFonts w:hint="eastAsia" w:ascii="??_GB2312"/>
          <w:sz w:val="32"/>
          <w:szCs w:val="32"/>
          <w:lang w:eastAsia="zh-CN"/>
        </w:rPr>
        <w:t>医疗集团</w:t>
      </w:r>
      <w:r>
        <w:rPr>
          <w:rFonts w:ascii="??_GB2312" w:eastAsia="Times New Roman"/>
          <w:sz w:val="32"/>
          <w:szCs w:val="32"/>
        </w:rPr>
        <w:t>2019年政府性基金预算支出预算表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九、浮山县</w:t>
      </w:r>
      <w:r>
        <w:rPr>
          <w:rFonts w:hint="eastAsia" w:ascii="??_GB2312"/>
          <w:sz w:val="32"/>
          <w:szCs w:val="32"/>
          <w:lang w:eastAsia="zh-CN"/>
        </w:rPr>
        <w:t>医疗集团</w:t>
      </w:r>
      <w:r>
        <w:rPr>
          <w:rFonts w:ascii="??_GB2312" w:eastAsia="Times New Roman"/>
          <w:sz w:val="32"/>
          <w:szCs w:val="32"/>
        </w:rPr>
        <w:t>2019年“三公”经费预算财政拨款情况统计表</w:t>
      </w:r>
    </w:p>
    <w:p>
      <w:pPr>
        <w:spacing w:line="600" w:lineRule="exact"/>
        <w:ind w:firstLine="640" w:firstLineChars="200"/>
        <w:rPr>
          <w:rFonts w:ascii="??_GB2312" w:eastAsia="Times New Roman"/>
          <w:sz w:val="32"/>
          <w:szCs w:val="32"/>
        </w:rPr>
      </w:pPr>
      <w:r>
        <w:rPr>
          <w:rFonts w:ascii="??_GB2312" w:eastAsia="Times New Roman"/>
          <w:sz w:val="32"/>
          <w:szCs w:val="32"/>
        </w:rPr>
        <w:t>十、浮山县</w:t>
      </w:r>
      <w:r>
        <w:rPr>
          <w:rFonts w:hint="eastAsia" w:ascii="??_GB2312"/>
          <w:sz w:val="32"/>
          <w:szCs w:val="32"/>
          <w:lang w:eastAsia="zh-CN"/>
        </w:rPr>
        <w:t>医疗集团</w:t>
      </w:r>
      <w:r>
        <w:rPr>
          <w:rFonts w:ascii="??_GB2312" w:eastAsia="Times New Roman"/>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0" w:firstLineChars="200"/>
        <w:rPr>
          <w:rFonts w:ascii="??_GB2312" w:eastAsia="Times New Roman"/>
          <w:b/>
          <w:sz w:val="32"/>
          <w:szCs w:val="32"/>
        </w:rPr>
      </w:pPr>
      <w:r>
        <w:rPr>
          <w:rFonts w:ascii="??_GB2312" w:eastAsia="Times New Roman"/>
          <w:b/>
          <w:sz w:val="32"/>
          <w:szCs w:val="32"/>
        </w:rPr>
        <w:t>一、2019年度部门预算数据变动情况及原因</w:t>
      </w:r>
    </w:p>
    <w:p>
      <w:pPr>
        <w:spacing w:line="600" w:lineRule="exact"/>
        <w:ind w:left="638" w:leftChars="304" w:firstLine="640" w:firstLineChars="200"/>
        <w:rPr>
          <w:rFonts w:hint="eastAsia" w:ascii="??_GB2312" w:eastAsia="宋体"/>
          <w:sz w:val="32"/>
          <w:szCs w:val="32"/>
        </w:rPr>
      </w:pPr>
      <w:r>
        <w:rPr>
          <w:rFonts w:ascii="??_GB2312" w:eastAsia="Times New Roman"/>
          <w:sz w:val="32"/>
          <w:szCs w:val="32"/>
        </w:rPr>
        <w:t>浮山县</w:t>
      </w:r>
      <w:r>
        <w:rPr>
          <w:rFonts w:hint="eastAsia" w:ascii="??_GB2312"/>
          <w:sz w:val="32"/>
          <w:szCs w:val="32"/>
        </w:rPr>
        <w:t>医疗集团</w:t>
      </w:r>
      <w:r>
        <w:rPr>
          <w:rFonts w:ascii="??_GB2312" w:eastAsia="Times New Roman"/>
          <w:sz w:val="32"/>
          <w:szCs w:val="32"/>
        </w:rPr>
        <w:t>2019年部门预算</w:t>
      </w:r>
      <w:r>
        <w:rPr>
          <w:rFonts w:ascii="??_GB2312"/>
          <w:sz w:val="32"/>
          <w:szCs w:val="32"/>
        </w:rPr>
        <w:t>1932.</w:t>
      </w:r>
      <w:r>
        <w:rPr>
          <w:rFonts w:hint="eastAsia" w:ascii="??_GB2312"/>
          <w:sz w:val="32"/>
          <w:szCs w:val="32"/>
        </w:rPr>
        <w:t>61</w:t>
      </w:r>
      <w:r>
        <w:rPr>
          <w:rFonts w:ascii="??_GB2312" w:eastAsia="Times New Roman"/>
          <w:sz w:val="32"/>
          <w:szCs w:val="32"/>
        </w:rPr>
        <w:t>万元，比2018年预算增加</w:t>
      </w:r>
      <w:r>
        <w:rPr>
          <w:rFonts w:ascii="??_GB2312"/>
          <w:sz w:val="32"/>
          <w:szCs w:val="32"/>
        </w:rPr>
        <w:t>1932.6</w:t>
      </w:r>
      <w:r>
        <w:rPr>
          <w:rFonts w:hint="eastAsia" w:ascii="??_GB2312"/>
          <w:sz w:val="32"/>
          <w:szCs w:val="32"/>
        </w:rPr>
        <w:t>1</w:t>
      </w:r>
      <w:r>
        <w:rPr>
          <w:rFonts w:ascii="??_GB2312" w:eastAsia="Times New Roman"/>
          <w:sz w:val="32"/>
          <w:szCs w:val="32"/>
        </w:rPr>
        <w:t>元。其中：工资福利支出比2018年增加了</w:t>
      </w:r>
      <w:r>
        <w:rPr>
          <w:rFonts w:ascii="??_GB2312"/>
          <w:sz w:val="32"/>
          <w:szCs w:val="32"/>
        </w:rPr>
        <w:t>1771.4</w:t>
      </w:r>
      <w:r>
        <w:rPr>
          <w:rFonts w:hint="eastAsia" w:ascii="??_GB2312"/>
          <w:sz w:val="32"/>
          <w:szCs w:val="32"/>
        </w:rPr>
        <w:t>6</w:t>
      </w:r>
      <w:r>
        <w:rPr>
          <w:rFonts w:ascii="??_GB2312" w:eastAsia="Times New Roman"/>
          <w:sz w:val="32"/>
          <w:szCs w:val="32"/>
        </w:rPr>
        <w:t>万元，增加原因为</w:t>
      </w:r>
      <w:r>
        <w:rPr>
          <w:rFonts w:ascii="??_GB2312"/>
          <w:sz w:val="32"/>
          <w:szCs w:val="32"/>
        </w:rPr>
        <w:t>2018</w:t>
      </w:r>
      <w:r>
        <w:rPr>
          <w:rFonts w:hint="eastAsia" w:ascii="??_GB2312"/>
          <w:sz w:val="32"/>
          <w:szCs w:val="32"/>
        </w:rPr>
        <w:t>年公立医院医疗改革成立浮山县医疗集团，将卫生院和医院合并为医疗集团</w:t>
      </w:r>
      <w:r>
        <w:rPr>
          <w:rFonts w:ascii="??_GB2312" w:eastAsia="Times New Roman"/>
          <w:sz w:val="32"/>
          <w:szCs w:val="32"/>
        </w:rPr>
        <w:t>。商品和服务支出比2018年增加了</w:t>
      </w:r>
      <w:r>
        <w:rPr>
          <w:rFonts w:ascii="??_GB2312"/>
          <w:sz w:val="32"/>
          <w:szCs w:val="32"/>
        </w:rPr>
        <w:t>62.5</w:t>
      </w:r>
      <w:r>
        <w:rPr>
          <w:rFonts w:hint="eastAsia" w:ascii="??_GB2312"/>
          <w:sz w:val="32"/>
          <w:szCs w:val="32"/>
        </w:rPr>
        <w:t>9</w:t>
      </w:r>
      <w:r>
        <w:rPr>
          <w:rFonts w:ascii="??_GB2312" w:eastAsia="Times New Roman"/>
          <w:sz w:val="32"/>
          <w:szCs w:val="32"/>
        </w:rPr>
        <w:t>万元，增加原因为</w:t>
      </w:r>
      <w:r>
        <w:rPr>
          <w:rFonts w:ascii="??_GB2312"/>
          <w:sz w:val="32"/>
          <w:szCs w:val="32"/>
        </w:rPr>
        <w:t>2018</w:t>
      </w:r>
      <w:r>
        <w:rPr>
          <w:rFonts w:hint="eastAsia" w:ascii="??_GB2312"/>
          <w:sz w:val="32"/>
          <w:szCs w:val="32"/>
        </w:rPr>
        <w:t>年公立医院医疗改革成立浮山县医疗集团，将卫生院和医院合并为医疗集团</w:t>
      </w:r>
      <w:r>
        <w:rPr>
          <w:rFonts w:ascii="??_GB2312" w:eastAsia="Times New Roman"/>
          <w:sz w:val="32"/>
          <w:szCs w:val="32"/>
        </w:rPr>
        <w:t>。对个人和家庭补助支出比2018年增加了</w:t>
      </w:r>
      <w:r>
        <w:rPr>
          <w:rFonts w:ascii="??_GB2312"/>
          <w:sz w:val="32"/>
          <w:szCs w:val="32"/>
        </w:rPr>
        <w:t>98.5</w:t>
      </w:r>
      <w:r>
        <w:rPr>
          <w:rFonts w:hint="eastAsia" w:ascii="??_GB2312"/>
          <w:sz w:val="32"/>
          <w:szCs w:val="32"/>
        </w:rPr>
        <w:t>6</w:t>
      </w:r>
      <w:r>
        <w:rPr>
          <w:rFonts w:ascii="??_GB2312" w:eastAsia="Times New Roman"/>
          <w:sz w:val="32"/>
          <w:szCs w:val="32"/>
        </w:rPr>
        <w:t>万元。</w:t>
      </w:r>
    </w:p>
    <w:p>
      <w:pPr>
        <w:spacing w:line="600" w:lineRule="exact"/>
        <w:ind w:firstLine="640" w:firstLineChars="200"/>
        <w:rPr>
          <w:rFonts w:ascii="??_GB2312" w:eastAsia="Times New Roman"/>
          <w:b/>
          <w:sz w:val="32"/>
          <w:szCs w:val="32"/>
        </w:rPr>
      </w:pPr>
      <w:r>
        <w:rPr>
          <w:rFonts w:ascii="??_GB2312" w:eastAsia="Times New Roman"/>
          <w:b/>
          <w:sz w:val="32"/>
          <w:szCs w:val="32"/>
        </w:rPr>
        <w:t>二、“三公”经费增减变动原因说明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2019年一般公共预算安排的“三公”经费预算</w:t>
      </w:r>
      <w:r>
        <w:rPr>
          <w:rFonts w:ascii="??_GB2312"/>
          <w:sz w:val="32"/>
          <w:szCs w:val="32"/>
        </w:rPr>
        <w:t>0</w:t>
      </w:r>
      <w:r>
        <w:rPr>
          <w:rFonts w:ascii="??_GB2312" w:eastAsia="Times New Roman"/>
          <w:sz w:val="32"/>
          <w:szCs w:val="32"/>
        </w:rPr>
        <w:t>万元，比201</w:t>
      </w:r>
      <w:r>
        <w:rPr>
          <w:rFonts w:ascii="??_GB2312"/>
          <w:sz w:val="32"/>
          <w:szCs w:val="32"/>
        </w:rPr>
        <w:t>8</w:t>
      </w:r>
      <w:r>
        <w:rPr>
          <w:rFonts w:ascii="??_GB2312" w:eastAsia="Times New Roman"/>
          <w:sz w:val="32"/>
          <w:szCs w:val="32"/>
        </w:rPr>
        <w:t>年</w:t>
      </w:r>
      <w:r>
        <w:rPr>
          <w:rFonts w:hint="eastAsia" w:ascii="??_GB2312"/>
          <w:sz w:val="32"/>
          <w:szCs w:val="32"/>
        </w:rPr>
        <w:t>增加（减少）</w:t>
      </w:r>
      <w:r>
        <w:rPr>
          <w:rFonts w:ascii="??_GB2312"/>
          <w:sz w:val="32"/>
          <w:szCs w:val="32"/>
        </w:rPr>
        <w:t>0</w:t>
      </w:r>
      <w:r>
        <w:rPr>
          <w:rFonts w:hint="eastAsia" w:ascii="??_GB2312"/>
          <w:sz w:val="32"/>
          <w:szCs w:val="32"/>
        </w:rPr>
        <w:t>万元</w:t>
      </w:r>
      <w:r>
        <w:rPr>
          <w:rFonts w:ascii="??_GB2312"/>
          <w:sz w:val="32"/>
          <w:szCs w:val="32"/>
        </w:rPr>
        <w:t xml:space="preserve"> </w:t>
      </w:r>
      <w:r>
        <w:rPr>
          <w:rFonts w:ascii="??_GB2312" w:eastAsia="Times New Roman"/>
          <w:sz w:val="32"/>
          <w:szCs w:val="32"/>
        </w:rPr>
        <w:t>。其中：因公出国（境）费用0万元，比上年无变化；公务接待费</w:t>
      </w:r>
      <w:r>
        <w:rPr>
          <w:rFonts w:ascii="??_GB2312"/>
          <w:sz w:val="32"/>
          <w:szCs w:val="32"/>
        </w:rPr>
        <w:t>0</w:t>
      </w:r>
      <w:r>
        <w:rPr>
          <w:rFonts w:ascii="??_GB2312" w:eastAsia="Times New Roman"/>
          <w:sz w:val="32"/>
          <w:szCs w:val="32"/>
        </w:rPr>
        <w:t>万元，比上年无变化，公务用车运行维护费</w:t>
      </w:r>
      <w:r>
        <w:rPr>
          <w:rFonts w:ascii="??_GB2312"/>
          <w:sz w:val="32"/>
          <w:szCs w:val="32"/>
        </w:rPr>
        <w:t>0</w:t>
      </w:r>
      <w:r>
        <w:rPr>
          <w:rFonts w:ascii="??_GB2312" w:eastAsia="Times New Roman"/>
          <w:sz w:val="32"/>
          <w:szCs w:val="32"/>
        </w:rPr>
        <w:t>万元，比上年无变化；公务用车购置费0元，比上年无变化。</w:t>
      </w:r>
    </w:p>
    <w:p>
      <w:pPr>
        <w:spacing w:line="600" w:lineRule="exact"/>
        <w:ind w:firstLine="640" w:firstLineChars="200"/>
        <w:rPr>
          <w:rFonts w:ascii="??_GB2312" w:eastAsia="Times New Roman"/>
          <w:b/>
          <w:sz w:val="32"/>
          <w:szCs w:val="32"/>
        </w:rPr>
      </w:pPr>
      <w:r>
        <w:rPr>
          <w:rFonts w:ascii="??_GB2312" w:eastAsia="Times New Roman"/>
          <w:b/>
          <w:sz w:val="32"/>
          <w:szCs w:val="32"/>
        </w:rPr>
        <w:t>三、机关运行经费增减变动原因说明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医疗集团</w:t>
      </w:r>
      <w:r>
        <w:rPr>
          <w:rFonts w:ascii="??_GB2312" w:eastAsia="Times New Roman"/>
          <w:sz w:val="32"/>
          <w:szCs w:val="32"/>
        </w:rPr>
        <w:t>2019年运行经费财政拨款预算</w:t>
      </w:r>
      <w:r>
        <w:rPr>
          <w:rFonts w:ascii="??_GB2312"/>
          <w:sz w:val="32"/>
          <w:szCs w:val="32"/>
        </w:rPr>
        <w:t>0</w:t>
      </w:r>
      <w:r>
        <w:rPr>
          <w:rFonts w:ascii="??_GB2312" w:eastAsia="Times New Roman"/>
          <w:sz w:val="32"/>
          <w:szCs w:val="32"/>
        </w:rPr>
        <w:t>万元，比2018年预算增加或减少</w:t>
      </w:r>
      <w:r>
        <w:rPr>
          <w:rFonts w:ascii="??_GB2312"/>
          <w:sz w:val="32"/>
          <w:szCs w:val="32"/>
        </w:rPr>
        <w:t>0</w:t>
      </w:r>
      <w:r>
        <w:rPr>
          <w:rFonts w:ascii="??_GB2312" w:eastAsia="Times New Roman"/>
          <w:sz w:val="32"/>
          <w:szCs w:val="32"/>
        </w:rPr>
        <w:t>万元，增长</w:t>
      </w:r>
      <w:r>
        <w:rPr>
          <w:rFonts w:ascii="??_GB2312"/>
          <w:sz w:val="32"/>
          <w:szCs w:val="32"/>
        </w:rPr>
        <w:t>0</w:t>
      </w:r>
      <w:r>
        <w:rPr>
          <w:rFonts w:ascii="??_GB2312" w:eastAsia="Times New Roman"/>
          <w:sz w:val="32"/>
          <w:szCs w:val="32"/>
        </w:rPr>
        <w:t xml:space="preserve"> %,原因是</w:t>
      </w:r>
      <w:r>
        <w:rPr>
          <w:rFonts w:hint="eastAsia" w:ascii="??_GB2312"/>
          <w:sz w:val="32"/>
          <w:szCs w:val="32"/>
        </w:rPr>
        <w:t>无变化</w:t>
      </w:r>
      <w:r>
        <w:rPr>
          <w:rFonts w:ascii="??_GB2312" w:eastAsia="Times New Roman"/>
          <w:sz w:val="32"/>
          <w:szCs w:val="32"/>
        </w:rPr>
        <w:t>。</w:t>
      </w:r>
    </w:p>
    <w:p>
      <w:pPr>
        <w:spacing w:line="600" w:lineRule="exact"/>
        <w:ind w:firstLine="640" w:firstLineChars="200"/>
        <w:rPr>
          <w:rFonts w:ascii="??_GB2312" w:eastAsia="Times New Roman"/>
          <w:b/>
          <w:sz w:val="32"/>
          <w:szCs w:val="32"/>
        </w:rPr>
      </w:pPr>
      <w:r>
        <w:rPr>
          <w:rFonts w:ascii="??_GB2312" w:eastAsia="Times New Roman"/>
          <w:b/>
          <w:sz w:val="32"/>
          <w:szCs w:val="32"/>
        </w:rPr>
        <w:t>四、政府采购情况</w:t>
      </w:r>
    </w:p>
    <w:p>
      <w:pPr>
        <w:spacing w:line="600" w:lineRule="exact"/>
        <w:ind w:firstLine="640" w:firstLineChars="200"/>
        <w:rPr>
          <w:rFonts w:ascii="??_GB2312" w:eastAsia="Times New Roman"/>
          <w:sz w:val="32"/>
          <w:szCs w:val="32"/>
        </w:rPr>
      </w:pPr>
      <w:r>
        <w:rPr>
          <w:rFonts w:ascii="??_GB2312" w:eastAsia="Times New Roman"/>
          <w:sz w:val="32"/>
          <w:szCs w:val="32"/>
        </w:rPr>
        <w:t>2019年浮山县</w:t>
      </w:r>
      <w:r>
        <w:rPr>
          <w:rFonts w:hint="eastAsia" w:ascii="??_GB2312"/>
          <w:sz w:val="32"/>
          <w:szCs w:val="32"/>
        </w:rPr>
        <w:t>医疗集团</w:t>
      </w:r>
      <w:r>
        <w:rPr>
          <w:rFonts w:ascii="??_GB2312" w:eastAsia="Times New Roman"/>
          <w:sz w:val="32"/>
          <w:szCs w:val="32"/>
        </w:rPr>
        <w:t>政府采购预算总额</w:t>
      </w:r>
      <w:r>
        <w:rPr>
          <w:rFonts w:ascii="??_GB2312"/>
          <w:sz w:val="32"/>
          <w:szCs w:val="32"/>
        </w:rPr>
        <w:t>0</w:t>
      </w:r>
      <w:r>
        <w:rPr>
          <w:rFonts w:ascii="??_GB2312" w:eastAsia="Times New Roman"/>
          <w:sz w:val="32"/>
          <w:szCs w:val="32"/>
        </w:rPr>
        <w:t>万元，其中：政府采购货物预算</w:t>
      </w:r>
      <w:r>
        <w:rPr>
          <w:rFonts w:ascii="??_GB2312"/>
          <w:sz w:val="32"/>
          <w:szCs w:val="32"/>
        </w:rPr>
        <w:t>0</w:t>
      </w:r>
      <w:r>
        <w:rPr>
          <w:rFonts w:ascii="??_GB2312" w:eastAsia="Times New Roman"/>
          <w:sz w:val="32"/>
          <w:szCs w:val="32"/>
        </w:rPr>
        <w:t>万元、政府采购工程预算</w:t>
      </w:r>
      <w:r>
        <w:rPr>
          <w:rFonts w:ascii="??_GB2312"/>
          <w:sz w:val="32"/>
          <w:szCs w:val="32"/>
        </w:rPr>
        <w:t>0</w:t>
      </w:r>
      <w:r>
        <w:rPr>
          <w:rFonts w:ascii="??_GB2312" w:eastAsia="Times New Roman"/>
          <w:sz w:val="32"/>
          <w:szCs w:val="32"/>
        </w:rPr>
        <w:t>万元、政府采购服务预算</w:t>
      </w:r>
      <w:r>
        <w:rPr>
          <w:rFonts w:ascii="??_GB2312"/>
          <w:sz w:val="32"/>
          <w:szCs w:val="32"/>
        </w:rPr>
        <w:t>0</w:t>
      </w:r>
      <w:r>
        <w:rPr>
          <w:rFonts w:ascii="??_GB2312" w:eastAsia="Times New Roman"/>
          <w:sz w:val="32"/>
          <w:szCs w:val="32"/>
        </w:rPr>
        <w:t>万元。</w:t>
      </w:r>
    </w:p>
    <w:p>
      <w:pPr>
        <w:spacing w:line="600" w:lineRule="exact"/>
        <w:ind w:firstLine="640" w:firstLineChars="200"/>
        <w:rPr>
          <w:rFonts w:ascii="??_GB2312" w:eastAsia="Times New Roman"/>
          <w:b/>
          <w:sz w:val="32"/>
          <w:szCs w:val="32"/>
        </w:rPr>
      </w:pPr>
      <w:r>
        <w:rPr>
          <w:rFonts w:ascii="??_GB2312" w:eastAsia="Times New Roman"/>
          <w:b/>
          <w:sz w:val="32"/>
          <w:szCs w:val="32"/>
        </w:rPr>
        <w:t>五、关于国有资产占用情况说明</w:t>
      </w:r>
    </w:p>
    <w:p>
      <w:pPr>
        <w:spacing w:line="600" w:lineRule="exact"/>
        <w:ind w:firstLine="640" w:firstLineChars="200"/>
        <w:rPr>
          <w:rFonts w:ascii="??_GB2312" w:eastAsia="Times New Roman"/>
          <w:sz w:val="32"/>
          <w:szCs w:val="32"/>
        </w:rPr>
      </w:pPr>
      <w:r>
        <w:rPr>
          <w:rFonts w:ascii="??_GB2312" w:eastAsia="Times New Roman"/>
          <w:sz w:val="32"/>
          <w:szCs w:val="32"/>
        </w:rPr>
        <w:t>截止到2018年12月31日，本单位固定资产年末数</w:t>
      </w:r>
      <w:r>
        <w:rPr>
          <w:rFonts w:ascii="??_GB2312"/>
          <w:sz w:val="32"/>
          <w:szCs w:val="32"/>
        </w:rPr>
        <w:t>9459.31</w:t>
      </w:r>
      <w:r>
        <w:rPr>
          <w:rFonts w:ascii="??_GB2312" w:eastAsia="Times New Roman"/>
          <w:sz w:val="32"/>
          <w:szCs w:val="32"/>
        </w:rPr>
        <w:t>万元。本单位共有车辆</w:t>
      </w:r>
      <w:r>
        <w:rPr>
          <w:rFonts w:ascii="??_GB2312"/>
          <w:sz w:val="32"/>
          <w:szCs w:val="32"/>
        </w:rPr>
        <w:t>15</w:t>
      </w:r>
      <w:r>
        <w:rPr>
          <w:rFonts w:ascii="??_GB2312" w:eastAsia="Times New Roman"/>
          <w:sz w:val="32"/>
          <w:szCs w:val="32"/>
        </w:rPr>
        <w:t>辆，其中一般公务用车</w:t>
      </w:r>
      <w:r>
        <w:rPr>
          <w:rFonts w:ascii="??_GB2312"/>
          <w:sz w:val="32"/>
          <w:szCs w:val="32"/>
        </w:rPr>
        <w:t>0</w:t>
      </w:r>
      <w:r>
        <w:rPr>
          <w:rFonts w:ascii="??_GB2312" w:eastAsia="Times New Roman"/>
          <w:sz w:val="32"/>
          <w:szCs w:val="32"/>
        </w:rPr>
        <w:t>辆，单位价值50万元以上的通用设备</w:t>
      </w:r>
      <w:r>
        <w:rPr>
          <w:rFonts w:ascii="??_GB2312"/>
          <w:sz w:val="32"/>
          <w:szCs w:val="32"/>
        </w:rPr>
        <w:t>0</w:t>
      </w:r>
      <w:r>
        <w:rPr>
          <w:rFonts w:ascii="??_GB2312" w:eastAsia="Times New Roman"/>
          <w:sz w:val="32"/>
          <w:szCs w:val="32"/>
        </w:rPr>
        <w:t>台，单位价值100万元以上的专用设备</w:t>
      </w:r>
      <w:r>
        <w:rPr>
          <w:rFonts w:ascii="??_GB2312"/>
          <w:sz w:val="32"/>
          <w:szCs w:val="32"/>
        </w:rPr>
        <w:t>6</w:t>
      </w:r>
      <w:r>
        <w:rPr>
          <w:rFonts w:ascii="??_GB2312" w:eastAsia="Times New Roman"/>
          <w:sz w:val="32"/>
          <w:szCs w:val="32"/>
        </w:rPr>
        <w:t>台。</w:t>
      </w:r>
    </w:p>
    <w:p>
      <w:pPr>
        <w:numPr>
          <w:ilvl w:val="0"/>
          <w:numId w:val="1"/>
        </w:numPr>
        <w:spacing w:line="600" w:lineRule="exact"/>
        <w:ind w:firstLine="640" w:firstLineChars="200"/>
        <w:rPr>
          <w:rFonts w:ascii="??_GB2312" w:eastAsia="Times New Roman"/>
          <w:sz w:val="32"/>
          <w:szCs w:val="32"/>
        </w:rPr>
      </w:pPr>
      <w:r>
        <w:rPr>
          <w:rFonts w:ascii="??_GB2312" w:eastAsia="Times New Roman"/>
          <w:sz w:val="32"/>
          <w:szCs w:val="32"/>
        </w:rPr>
        <w:t>绩效管理情况</w:t>
      </w:r>
    </w:p>
    <w:p>
      <w:pPr>
        <w:numPr>
          <w:numId w:val="0"/>
        </w:numPr>
        <w:spacing w:line="600" w:lineRule="exact"/>
        <w:ind w:firstLine="1280" w:firstLineChars="400"/>
        <w:rPr>
          <w:rFonts w:ascii="??_GB2312" w:eastAsia="Times New Roman"/>
          <w:sz w:val="32"/>
          <w:szCs w:val="32"/>
        </w:rPr>
      </w:pPr>
      <w:r>
        <w:rPr>
          <w:rFonts w:ascii="??_GB2312" w:eastAsia="Times New Roman"/>
          <w:sz w:val="32"/>
          <w:szCs w:val="32"/>
        </w:rPr>
        <w:t xml:space="preserve"> 2019年部门预算我单位无重点项目支出</w:t>
      </w: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0"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pPr>
        <w:spacing w:line="600" w:lineRule="exact"/>
        <w:ind w:firstLine="640"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pPr>
        <w:spacing w:line="600" w:lineRule="exact"/>
        <w:ind w:firstLine="640"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0"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pPr>
        <w:spacing w:line="600" w:lineRule="exact"/>
        <w:rPr>
          <w:rFonts w:hint="eastAsia" w:ascii="??_GB2312" w:eastAsia="宋体"/>
          <w:sz w:val="32"/>
          <w:szCs w:val="32"/>
        </w:rPr>
      </w:pPr>
    </w:p>
    <w:p>
      <w:pPr>
        <w:spacing w:line="600" w:lineRule="exact"/>
        <w:ind w:firstLine="640" w:firstLineChars="200"/>
        <w:rPr>
          <w:rFonts w:ascii="??_GB2312" w:eastAsia="Times New Roman"/>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06279513">
    <w:nsid w:val="18375559"/>
    <w:multiLevelType w:val="singleLevel"/>
    <w:tmpl w:val="18375559"/>
    <w:lvl w:ilvl="0" w:tentative="1">
      <w:start w:val="6"/>
      <w:numFmt w:val="chineseCounting"/>
      <w:suff w:val="nothing"/>
      <w:lvlText w:val="%1、"/>
      <w:lvlJc w:val="left"/>
      <w:rPr>
        <w:rFonts w:hint="eastAsia"/>
      </w:rPr>
    </w:lvl>
  </w:abstractNum>
  <w:num w:numId="1">
    <w:abstractNumId w:val="4062795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2140B"/>
    <w:rsid w:val="00054A20"/>
    <w:rsid w:val="00064097"/>
    <w:rsid w:val="000A3658"/>
    <w:rsid w:val="00120BF5"/>
    <w:rsid w:val="001423F1"/>
    <w:rsid w:val="00186434"/>
    <w:rsid w:val="001E360E"/>
    <w:rsid w:val="002048D3"/>
    <w:rsid w:val="00211784"/>
    <w:rsid w:val="00246095"/>
    <w:rsid w:val="0025001B"/>
    <w:rsid w:val="002650F6"/>
    <w:rsid w:val="00296D8A"/>
    <w:rsid w:val="002C1DF2"/>
    <w:rsid w:val="002D7777"/>
    <w:rsid w:val="003654A9"/>
    <w:rsid w:val="00393481"/>
    <w:rsid w:val="0040257E"/>
    <w:rsid w:val="004D5289"/>
    <w:rsid w:val="005513B3"/>
    <w:rsid w:val="005914FF"/>
    <w:rsid w:val="00593F23"/>
    <w:rsid w:val="005E63F3"/>
    <w:rsid w:val="005E6F9D"/>
    <w:rsid w:val="005E71C2"/>
    <w:rsid w:val="006726F2"/>
    <w:rsid w:val="00693978"/>
    <w:rsid w:val="006943D6"/>
    <w:rsid w:val="00735055"/>
    <w:rsid w:val="007636CB"/>
    <w:rsid w:val="00795B78"/>
    <w:rsid w:val="0082011A"/>
    <w:rsid w:val="00842687"/>
    <w:rsid w:val="008564CA"/>
    <w:rsid w:val="008830D1"/>
    <w:rsid w:val="0091609A"/>
    <w:rsid w:val="00944474"/>
    <w:rsid w:val="009727D5"/>
    <w:rsid w:val="00975919"/>
    <w:rsid w:val="009840B4"/>
    <w:rsid w:val="00987CA2"/>
    <w:rsid w:val="009921FF"/>
    <w:rsid w:val="009A5464"/>
    <w:rsid w:val="00A31A4C"/>
    <w:rsid w:val="00A3461D"/>
    <w:rsid w:val="00A50754"/>
    <w:rsid w:val="00A650D7"/>
    <w:rsid w:val="00BF0F06"/>
    <w:rsid w:val="00C70C63"/>
    <w:rsid w:val="00CD53D3"/>
    <w:rsid w:val="00D40A95"/>
    <w:rsid w:val="00D5778B"/>
    <w:rsid w:val="00D66EEF"/>
    <w:rsid w:val="00DA082B"/>
    <w:rsid w:val="00E70831"/>
    <w:rsid w:val="00E9254E"/>
    <w:rsid w:val="00EB1F0D"/>
    <w:rsid w:val="00F75C6C"/>
    <w:rsid w:val="00F76463"/>
    <w:rsid w:val="00FA4F16"/>
    <w:rsid w:val="088E0DB5"/>
    <w:rsid w:val="0E0A19CE"/>
    <w:rsid w:val="2425476E"/>
    <w:rsid w:val="34376F5E"/>
    <w:rsid w:val="3D2F7C22"/>
    <w:rsid w:val="62CF3634"/>
    <w:rsid w:val="69FB24A1"/>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99"/>
    <w:pPr>
      <w:spacing w:beforeAutospacing="1" w:afterAutospacing="1"/>
      <w:jc w:val="left"/>
    </w:pPr>
    <w:rPr>
      <w:kern w:val="0"/>
      <w:sz w:val="24"/>
      <w:szCs w:val="24"/>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批注框文本 Char"/>
    <w:basedOn w:val="6"/>
    <w:link w:val="2"/>
    <w:semiHidden/>
    <w:qFormat/>
    <w:locked/>
    <w:uiPriority w:val="99"/>
    <w:rPr>
      <w:rFonts w:cs="Times New Roman"/>
      <w:sz w:val="2"/>
    </w:rPr>
  </w:style>
  <w:style w:type="character" w:customStyle="1" w:styleId="11">
    <w:name w:val="页脚 Char"/>
    <w:basedOn w:val="6"/>
    <w:link w:val="3"/>
    <w:semiHidden/>
    <w:qFormat/>
    <w:locked/>
    <w:uiPriority w:val="99"/>
    <w:rPr>
      <w:rFonts w:cs="Times New Roman"/>
      <w:sz w:val="18"/>
      <w:szCs w:val="18"/>
    </w:rPr>
  </w:style>
  <w:style w:type="character" w:customStyle="1" w:styleId="12">
    <w:name w:val="页眉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331</Words>
  <Characters>1892</Characters>
  <Lines>15</Lines>
  <Paragraphs>4</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2019-04-01T07:51:23Z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