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widowControl w:val="0"/>
        <w:wordWrap/>
        <w:adjustRightInd/>
        <w:snapToGrid/>
        <w:spacing w:line="700" w:lineRule="exact"/>
        <w:jc w:val="center"/>
        <w:textAlignment w:val="auto"/>
        <w:rPr>
          <w:rFonts w:hint="eastAsia" w:ascii="宋体" w:hAnsi="宋体"/>
          <w:b/>
          <w:sz w:val="44"/>
          <w:szCs w:val="44"/>
        </w:rPr>
      </w:pPr>
      <w:r>
        <w:rPr>
          <w:rFonts w:hint="eastAsia" w:ascii="宋体" w:hAnsi="宋体"/>
          <w:b/>
          <w:sz w:val="44"/>
          <w:szCs w:val="44"/>
        </w:rPr>
        <w:t>浮山县</w:t>
      </w:r>
      <w:r>
        <w:rPr>
          <w:rFonts w:hint="eastAsia" w:ascii="宋体" w:hAnsi="宋体"/>
          <w:b/>
          <w:sz w:val="44"/>
          <w:szCs w:val="44"/>
          <w:lang w:eastAsia="zh-CN"/>
        </w:rPr>
        <w:t>农业农村</w:t>
      </w:r>
      <w:r>
        <w:rPr>
          <w:rFonts w:hint="eastAsia" w:ascii="宋体" w:hAnsi="宋体"/>
          <w:b/>
          <w:sz w:val="44"/>
          <w:szCs w:val="44"/>
        </w:rPr>
        <w:t>局</w:t>
      </w:r>
    </w:p>
    <w:p>
      <w:pPr>
        <w:widowControl w:val="0"/>
        <w:wordWrap/>
        <w:adjustRightInd/>
        <w:snapToGrid/>
        <w:spacing w:line="700" w:lineRule="exact"/>
        <w:jc w:val="center"/>
        <w:textAlignment w:val="auto"/>
        <w:rPr>
          <w:rFonts w:hint="eastAsia" w:ascii="宋体" w:eastAsia="宋体"/>
          <w:b/>
          <w:sz w:val="44"/>
          <w:szCs w:val="44"/>
          <w:lang w:eastAsia="zh-CN"/>
        </w:rPr>
      </w:pPr>
      <w:r>
        <w:rPr>
          <w:rFonts w:hint="eastAsia" w:ascii="宋体" w:hAnsi="宋体"/>
          <w:b/>
          <w:sz w:val="44"/>
          <w:szCs w:val="44"/>
          <w:lang w:eastAsia="zh-CN"/>
        </w:rPr>
        <w:t>2019</w:t>
      </w:r>
      <w:r>
        <w:rPr>
          <w:rFonts w:hint="eastAsia" w:ascii="宋体" w:hAnsi="宋体"/>
          <w:b/>
          <w:sz w:val="44"/>
          <w:szCs w:val="44"/>
        </w:rPr>
        <w:t>年度部门预算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wordWrap/>
        <w:adjustRightInd/>
        <w:snapToGrid/>
        <w:spacing w:beforeAutospacing="0" w:afterAutospacing="0" w:line="520" w:lineRule="exact"/>
        <w:jc w:val="center"/>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第一部分  概况</w:t>
      </w:r>
    </w:p>
    <w:p>
      <w:pPr>
        <w:wordWrap/>
        <w:adjustRightInd/>
        <w:snapToGrid/>
        <w:spacing w:beforeAutospacing="0" w:afterAutospacing="0" w:line="520" w:lineRule="exact"/>
        <w:ind w:firstLine="640" w:firstLineChars="200"/>
        <w:textAlignment w:val="auto"/>
        <w:rPr>
          <w:rFonts w:hint="eastAsia" w:ascii="黑体" w:hAnsi="黑体" w:eastAsia="黑体" w:cs="黑体"/>
          <w:b w:val="0"/>
          <w:bCs/>
          <w:sz w:val="32"/>
          <w:szCs w:val="32"/>
        </w:rPr>
      </w:pPr>
    </w:p>
    <w:p>
      <w:pPr>
        <w:widowControl w:val="0"/>
        <w:wordWrap/>
        <w:adjustRightInd/>
        <w:snapToGrid/>
        <w:spacing w:beforeAutospacing="0" w:after="581" w:afterLines="100" w:afterAutospacing="0" w:line="520" w:lineRule="exact"/>
        <w:ind w:firstLine="640" w:firstLineChars="200"/>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rPr>
        <w:t>一、基本情况</w:t>
      </w:r>
      <w:r>
        <w:rPr>
          <w:rFonts w:hint="eastAsia" w:ascii="黑体" w:hAnsi="黑体" w:eastAsia="黑体" w:cs="黑体"/>
          <w:b w:val="0"/>
          <w:bCs/>
          <w:sz w:val="32"/>
          <w:szCs w:val="32"/>
          <w:lang w:val="en-US" w:eastAsia="zh-CN"/>
        </w:rPr>
        <w:t>(包括机构设置情况）</w:t>
      </w:r>
    </w:p>
    <w:p>
      <w:pPr>
        <w:wordWrap/>
        <w:adjustRightInd/>
        <w:snapToGrid/>
        <w:spacing w:beforeAutospacing="0" w:afterAutospacing="0"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浮山县农业</w:t>
      </w:r>
      <w:r>
        <w:rPr>
          <w:rFonts w:hint="eastAsia" w:ascii="仿宋_GB2312" w:hAnsi="仿宋_GB2312" w:eastAsia="仿宋_GB2312" w:cs="仿宋_GB2312"/>
          <w:color w:val="000000"/>
          <w:sz w:val="32"/>
          <w:szCs w:val="32"/>
          <w:lang w:eastAsia="zh-CN"/>
        </w:rPr>
        <w:t>农村局</w:t>
      </w:r>
      <w:r>
        <w:rPr>
          <w:rFonts w:hint="eastAsia" w:ascii="仿宋_GB2312" w:hAnsi="仿宋_GB2312" w:eastAsia="仿宋_GB2312" w:cs="仿宋_GB2312"/>
          <w:color w:val="000000"/>
          <w:sz w:val="32"/>
          <w:szCs w:val="32"/>
        </w:rPr>
        <w:t>为县政府直属一级行政单位</w:t>
      </w:r>
      <w:r>
        <w:rPr>
          <w:rFonts w:hint="eastAsia" w:ascii="仿宋_GB2312" w:hAnsi="仿宋_GB2312" w:eastAsia="仿宋_GB2312" w:cs="仿宋_GB2312"/>
          <w:sz w:val="32"/>
          <w:szCs w:val="32"/>
        </w:rPr>
        <w:t>，</w:t>
      </w:r>
      <w:r>
        <w:rPr>
          <w:rFonts w:hint="eastAsia" w:ascii="仿宋_GB2312" w:hAnsi="仿宋_GB2312" w:eastAsia="仿宋_GB2312" w:cs="仿宋_GB2312"/>
          <w:color w:val="000000"/>
          <w:sz w:val="32"/>
          <w:szCs w:val="32"/>
          <w:shd w:val="clear" w:color="auto" w:fill="FFFFFF"/>
        </w:rPr>
        <w:t>位于浮山县</w:t>
      </w:r>
      <w:r>
        <w:rPr>
          <w:rFonts w:hint="eastAsia" w:ascii="仿宋_GB2312" w:hAnsi="仿宋_GB2312" w:eastAsia="仿宋_GB2312" w:cs="仿宋_GB2312"/>
          <w:color w:val="000000"/>
          <w:sz w:val="32"/>
          <w:szCs w:val="32"/>
          <w:shd w:val="clear" w:color="auto" w:fill="FFFFFF"/>
          <w:lang w:eastAsia="zh-CN"/>
        </w:rPr>
        <w:t>新风南街</w:t>
      </w: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rPr>
        <w:t>8</w:t>
      </w:r>
      <w:r>
        <w:rPr>
          <w:rFonts w:hint="eastAsia" w:ascii="仿宋_GB2312" w:hAnsi="仿宋_GB2312" w:eastAsia="仿宋_GB2312" w:cs="仿宋_GB2312"/>
          <w:color w:val="000000"/>
          <w:sz w:val="32"/>
          <w:szCs w:val="32"/>
          <w:shd w:val="clear" w:color="auto" w:fill="FFFFFF"/>
        </w:rPr>
        <w:t>号。</w:t>
      </w:r>
      <w:r>
        <w:rPr>
          <w:rFonts w:hint="eastAsia" w:ascii="仿宋_GB2312" w:hAnsi="仿宋_GB2312" w:eastAsia="仿宋_GB2312" w:cs="仿宋_GB2312"/>
          <w:color w:val="000000"/>
          <w:sz w:val="32"/>
          <w:szCs w:val="32"/>
        </w:rPr>
        <w:t>我单位为全额拨款行政单位，201</w:t>
      </w: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rPr>
        <w:t>年审定编制人员</w:t>
      </w:r>
      <w:r>
        <w:rPr>
          <w:rFonts w:hint="eastAsia" w:ascii="仿宋_GB2312" w:hAnsi="仿宋_GB2312" w:eastAsia="仿宋_GB2312" w:cs="仿宋_GB2312"/>
          <w:color w:val="000000"/>
          <w:sz w:val="32"/>
          <w:szCs w:val="32"/>
          <w:lang w:val="en-US" w:eastAsia="zh-CN"/>
        </w:rPr>
        <w:t>43</w:t>
      </w:r>
      <w:r>
        <w:rPr>
          <w:rFonts w:hint="eastAsia" w:ascii="仿宋_GB2312" w:hAnsi="仿宋_GB2312" w:eastAsia="仿宋_GB2312" w:cs="仿宋_GB2312"/>
          <w:color w:val="000000"/>
          <w:sz w:val="32"/>
          <w:szCs w:val="32"/>
        </w:rPr>
        <w:t>名，行政13名</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工勤2人</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，全额事业30名，公务用车</w:t>
      </w:r>
      <w:r>
        <w:rPr>
          <w:rFonts w:hint="eastAsia" w:ascii="仿宋_GB2312" w:hAnsi="仿宋_GB2312" w:eastAsia="仿宋_GB2312" w:cs="仿宋_GB2312"/>
          <w:color w:val="000000"/>
          <w:sz w:val="32"/>
          <w:szCs w:val="32"/>
          <w:lang w:val="en-US" w:eastAsia="zh-CN"/>
        </w:rPr>
        <w:t>9</w:t>
      </w:r>
      <w:r>
        <w:rPr>
          <w:rFonts w:hint="eastAsia" w:ascii="仿宋_GB2312" w:hAnsi="仿宋_GB2312" w:eastAsia="仿宋_GB2312" w:cs="仿宋_GB2312"/>
          <w:color w:val="000000"/>
          <w:sz w:val="32"/>
          <w:szCs w:val="32"/>
        </w:rPr>
        <w:t>辆</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实际在册人员</w:t>
      </w:r>
      <w:r>
        <w:rPr>
          <w:rFonts w:hint="eastAsia" w:ascii="仿宋_GB2312" w:hAnsi="仿宋_GB2312" w:eastAsia="仿宋_GB2312" w:cs="仿宋_GB2312"/>
          <w:color w:val="000000"/>
          <w:sz w:val="32"/>
          <w:szCs w:val="32"/>
          <w:lang w:val="en-US" w:eastAsia="zh-CN"/>
        </w:rPr>
        <w:t>48</w:t>
      </w:r>
      <w:r>
        <w:rPr>
          <w:rFonts w:hint="eastAsia" w:ascii="仿宋_GB2312" w:hAnsi="仿宋_GB2312" w:eastAsia="仿宋_GB2312" w:cs="仿宋_GB2312"/>
          <w:color w:val="000000"/>
          <w:sz w:val="32"/>
          <w:szCs w:val="32"/>
        </w:rPr>
        <w:t>名，其中行政1</w:t>
      </w:r>
      <w:r>
        <w:rPr>
          <w:rFonts w:hint="eastAsia" w:ascii="仿宋_GB2312" w:hAnsi="仿宋_GB2312" w:eastAsia="仿宋_GB2312" w:cs="仿宋_GB2312"/>
          <w:color w:val="000000"/>
          <w:sz w:val="32"/>
          <w:szCs w:val="32"/>
          <w:lang w:val="en-US" w:eastAsia="zh-CN"/>
        </w:rPr>
        <w:t>1</w:t>
      </w:r>
      <w:r>
        <w:rPr>
          <w:rFonts w:hint="eastAsia" w:ascii="仿宋_GB2312" w:hAnsi="仿宋_GB2312" w:eastAsia="仿宋_GB2312" w:cs="仿宋_GB2312"/>
          <w:color w:val="000000"/>
          <w:sz w:val="32"/>
          <w:szCs w:val="32"/>
        </w:rPr>
        <w:t>名</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工勤1人</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，全额事业</w:t>
      </w:r>
      <w:r>
        <w:rPr>
          <w:rFonts w:hint="eastAsia" w:ascii="仿宋_GB2312" w:hAnsi="仿宋_GB2312" w:eastAsia="仿宋_GB2312" w:cs="仿宋_GB2312"/>
          <w:color w:val="000000"/>
          <w:sz w:val="32"/>
          <w:szCs w:val="32"/>
          <w:lang w:val="en-US" w:eastAsia="zh-CN"/>
        </w:rPr>
        <w:t>37</w:t>
      </w:r>
      <w:r>
        <w:rPr>
          <w:rFonts w:hint="eastAsia" w:ascii="仿宋_GB2312" w:hAnsi="仿宋_GB2312" w:eastAsia="仿宋_GB2312" w:cs="仿宋_GB2312"/>
          <w:color w:val="000000"/>
          <w:sz w:val="32"/>
          <w:szCs w:val="32"/>
        </w:rPr>
        <w:t>名，公务用车</w:t>
      </w:r>
      <w:r>
        <w:rPr>
          <w:rFonts w:hint="eastAsia" w:ascii="仿宋_GB2312" w:hAnsi="仿宋_GB2312" w:eastAsia="仿宋_GB2312" w:cs="仿宋_GB2312"/>
          <w:color w:val="000000"/>
          <w:sz w:val="32"/>
          <w:szCs w:val="32"/>
          <w:lang w:val="en-US" w:eastAsia="zh-CN"/>
        </w:rPr>
        <w:t>7</w:t>
      </w:r>
      <w:r>
        <w:rPr>
          <w:rFonts w:hint="eastAsia" w:ascii="仿宋_GB2312" w:hAnsi="仿宋_GB2312" w:eastAsia="仿宋_GB2312" w:cs="仿宋_GB2312"/>
          <w:color w:val="000000"/>
          <w:sz w:val="32"/>
          <w:szCs w:val="32"/>
        </w:rPr>
        <w:t>辆，另外退休人员</w:t>
      </w:r>
      <w:r>
        <w:rPr>
          <w:rFonts w:hint="eastAsia" w:ascii="仿宋_GB2312" w:hAnsi="仿宋_GB2312" w:eastAsia="仿宋_GB2312" w:cs="仿宋_GB2312"/>
          <w:color w:val="000000"/>
          <w:sz w:val="32"/>
          <w:szCs w:val="32"/>
          <w:lang w:val="en-US" w:eastAsia="zh-CN"/>
        </w:rPr>
        <w:t>43</w:t>
      </w:r>
      <w:r>
        <w:rPr>
          <w:rFonts w:hint="eastAsia" w:ascii="仿宋_GB2312" w:hAnsi="仿宋_GB2312" w:eastAsia="仿宋_GB2312" w:cs="仿宋_GB2312"/>
          <w:color w:val="000000"/>
          <w:sz w:val="32"/>
          <w:szCs w:val="32"/>
        </w:rPr>
        <w:t>名，遗属补助1</w:t>
      </w:r>
      <w:r>
        <w:rPr>
          <w:rFonts w:hint="eastAsia" w:ascii="仿宋_GB2312" w:hAnsi="仿宋_GB2312" w:eastAsia="仿宋_GB2312" w:cs="仿宋_GB2312"/>
          <w:color w:val="000000"/>
          <w:sz w:val="32"/>
          <w:szCs w:val="32"/>
          <w:lang w:val="en-US" w:eastAsia="zh-CN"/>
        </w:rPr>
        <w:t>5</w:t>
      </w:r>
      <w:r>
        <w:rPr>
          <w:rFonts w:hint="eastAsia" w:ascii="仿宋_GB2312" w:hAnsi="仿宋_GB2312" w:eastAsia="仿宋_GB2312" w:cs="仿宋_GB2312"/>
          <w:color w:val="000000"/>
          <w:sz w:val="32"/>
          <w:szCs w:val="32"/>
        </w:rPr>
        <w:t>名</w:t>
      </w:r>
      <w:r>
        <w:rPr>
          <w:rFonts w:hint="eastAsia" w:ascii="仿宋_GB2312" w:hAnsi="仿宋_GB2312" w:eastAsia="仿宋_GB2312" w:cs="仿宋_GB2312"/>
          <w:color w:val="000000"/>
          <w:sz w:val="32"/>
          <w:szCs w:val="32"/>
          <w:lang w:eastAsia="zh-CN"/>
        </w:rPr>
        <w:t>，三定人员</w:t>
      </w:r>
      <w:r>
        <w:rPr>
          <w:rFonts w:hint="eastAsia" w:ascii="仿宋_GB2312" w:hAnsi="仿宋_GB2312" w:eastAsia="仿宋_GB2312" w:cs="仿宋_GB2312"/>
          <w:color w:val="000000"/>
          <w:sz w:val="32"/>
          <w:szCs w:val="32"/>
          <w:lang w:val="en-US" w:eastAsia="zh-CN"/>
        </w:rPr>
        <w:t>25人</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sz w:val="32"/>
          <w:szCs w:val="32"/>
        </w:rPr>
        <w:t>内设</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个行政股室（办公室、农业农村股、新农村办公室）</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个事业站室（经管站、种子站、执法大队、农广校、蔬菜服务中心、畜禽屠宰办公室</w:t>
      </w:r>
      <w:r>
        <w:rPr>
          <w:rFonts w:hint="eastAsia" w:ascii="仿宋_GB2312" w:hAnsi="仿宋_GB2312" w:eastAsia="仿宋_GB2312" w:cs="仿宋_GB2312"/>
          <w:sz w:val="32"/>
          <w:szCs w:val="32"/>
          <w:lang w:eastAsia="zh-CN"/>
        </w:rPr>
        <w:t>、农产品质监站</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根据</w:t>
      </w:r>
      <w:r>
        <w:rPr>
          <w:rFonts w:hint="eastAsia" w:ascii="仿宋_GB2312" w:hAnsi="仿宋_GB2312" w:eastAsia="仿宋_GB2312" w:cs="仿宋_GB2312"/>
          <w:sz w:val="32"/>
          <w:szCs w:val="32"/>
          <w:lang w:val="en-US" w:eastAsia="zh-CN"/>
        </w:rPr>
        <w:t>2019年3月份机构改革有农业开发办7人，其中2名人员自收自支；畜牧中心4人；水利局2人共13人，3个事业单位人员归集到我局。</w:t>
      </w:r>
      <w:r>
        <w:rPr>
          <w:rFonts w:hint="eastAsia" w:ascii="仿宋_GB2312" w:hAnsi="仿宋_GB2312" w:eastAsia="仿宋_GB2312" w:cs="仿宋_GB2312"/>
          <w:sz w:val="32"/>
          <w:szCs w:val="32"/>
        </w:rPr>
        <w:t xml:space="preserve">  </w:t>
      </w:r>
    </w:p>
    <w:p>
      <w:pPr>
        <w:wordWrap/>
        <w:adjustRightInd/>
        <w:snapToGrid/>
        <w:spacing w:beforeAutospacing="0" w:afterAutospacing="0"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浮山县农业技术推广中心为县政府直属一级事业单位</w:t>
      </w:r>
      <w:r>
        <w:rPr>
          <w:rFonts w:hint="eastAsia" w:ascii="仿宋_GB2312" w:hAnsi="仿宋_GB2312" w:eastAsia="仿宋_GB2312" w:cs="仿宋_GB2312"/>
          <w:sz w:val="32"/>
          <w:szCs w:val="32"/>
        </w:rPr>
        <w:t>，</w:t>
      </w:r>
      <w:r>
        <w:rPr>
          <w:rFonts w:hint="eastAsia" w:ascii="仿宋_GB2312" w:hAnsi="仿宋_GB2312" w:eastAsia="仿宋_GB2312" w:cs="仿宋_GB2312"/>
          <w:color w:val="000000"/>
          <w:sz w:val="32"/>
          <w:szCs w:val="32"/>
          <w:shd w:val="clear" w:color="auto" w:fill="FFFFFF"/>
        </w:rPr>
        <w:t>位于浮山县</w:t>
      </w:r>
      <w:r>
        <w:rPr>
          <w:rFonts w:hint="eastAsia" w:ascii="仿宋_GB2312" w:hAnsi="仿宋_GB2312" w:eastAsia="仿宋_GB2312" w:cs="仿宋_GB2312"/>
          <w:color w:val="000000"/>
          <w:sz w:val="32"/>
          <w:szCs w:val="32"/>
          <w:shd w:val="clear" w:color="auto" w:fill="FFFFFF"/>
          <w:lang w:eastAsia="zh-CN"/>
        </w:rPr>
        <w:t>新风南街</w:t>
      </w:r>
      <w:r>
        <w:rPr>
          <w:rFonts w:hint="eastAsia" w:ascii="仿宋_GB2312" w:hAnsi="仿宋_GB2312" w:eastAsia="仿宋_GB2312" w:cs="仿宋_GB2312"/>
          <w:color w:val="000000"/>
          <w:sz w:val="32"/>
          <w:szCs w:val="32"/>
          <w:shd w:val="clear" w:color="auto" w:fill="FFFFFF"/>
          <w:lang w:val="en-US" w:eastAsia="zh-CN"/>
        </w:rPr>
        <w:t>4</w:t>
      </w:r>
      <w:r>
        <w:rPr>
          <w:rFonts w:hint="eastAsia" w:ascii="仿宋_GB2312" w:hAnsi="仿宋_GB2312" w:eastAsia="仿宋_GB2312" w:cs="仿宋_GB2312"/>
          <w:color w:val="000000"/>
          <w:sz w:val="32"/>
          <w:szCs w:val="32"/>
        </w:rPr>
        <w:t>8</w:t>
      </w:r>
      <w:r>
        <w:rPr>
          <w:rFonts w:hint="eastAsia" w:ascii="仿宋_GB2312" w:hAnsi="仿宋_GB2312" w:eastAsia="仿宋_GB2312" w:cs="仿宋_GB2312"/>
          <w:color w:val="000000"/>
          <w:sz w:val="32"/>
          <w:szCs w:val="32"/>
          <w:shd w:val="clear" w:color="auto" w:fill="FFFFFF"/>
        </w:rPr>
        <w:t>号。</w:t>
      </w:r>
      <w:r>
        <w:rPr>
          <w:rFonts w:hint="eastAsia" w:ascii="仿宋_GB2312" w:hAnsi="仿宋_GB2312" w:eastAsia="仿宋_GB2312" w:cs="仿宋_GB2312"/>
          <w:color w:val="000000"/>
          <w:sz w:val="32"/>
          <w:szCs w:val="32"/>
        </w:rPr>
        <w:t>我单位为全额拨款事业单位，201</w:t>
      </w: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rPr>
        <w:t>年审定编制人员</w:t>
      </w:r>
      <w:r>
        <w:rPr>
          <w:rFonts w:hint="eastAsia" w:ascii="仿宋_GB2312" w:hAnsi="仿宋_GB2312" w:eastAsia="仿宋_GB2312" w:cs="仿宋_GB2312"/>
          <w:color w:val="000000"/>
          <w:sz w:val="32"/>
          <w:szCs w:val="32"/>
          <w:lang w:val="en-US" w:eastAsia="zh-CN"/>
        </w:rPr>
        <w:t>21</w:t>
      </w:r>
      <w:r>
        <w:rPr>
          <w:rFonts w:hint="eastAsia" w:ascii="仿宋_GB2312" w:hAnsi="仿宋_GB2312" w:eastAsia="仿宋_GB2312" w:cs="仿宋_GB2312"/>
          <w:color w:val="000000"/>
          <w:sz w:val="32"/>
          <w:szCs w:val="32"/>
        </w:rPr>
        <w:t>名，全额事业</w:t>
      </w:r>
      <w:r>
        <w:rPr>
          <w:rFonts w:hint="eastAsia" w:ascii="仿宋_GB2312" w:hAnsi="仿宋_GB2312" w:eastAsia="仿宋_GB2312" w:cs="仿宋_GB2312"/>
          <w:color w:val="000000"/>
          <w:sz w:val="32"/>
          <w:szCs w:val="32"/>
          <w:lang w:val="en-US" w:eastAsia="zh-CN"/>
        </w:rPr>
        <w:t>21</w:t>
      </w:r>
      <w:r>
        <w:rPr>
          <w:rFonts w:hint="eastAsia" w:ascii="仿宋_GB2312" w:hAnsi="仿宋_GB2312" w:eastAsia="仿宋_GB2312" w:cs="仿宋_GB2312"/>
          <w:color w:val="000000"/>
          <w:sz w:val="32"/>
          <w:szCs w:val="32"/>
        </w:rPr>
        <w:t>名</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实际在册人员</w:t>
      </w:r>
      <w:r>
        <w:rPr>
          <w:rFonts w:hint="eastAsia" w:ascii="仿宋_GB2312" w:hAnsi="仿宋_GB2312" w:eastAsia="仿宋_GB2312" w:cs="仿宋_GB2312"/>
          <w:color w:val="000000"/>
          <w:sz w:val="32"/>
          <w:szCs w:val="32"/>
          <w:lang w:val="en-US" w:eastAsia="zh-CN"/>
        </w:rPr>
        <w:t>15</w:t>
      </w:r>
      <w:r>
        <w:rPr>
          <w:rFonts w:hint="eastAsia" w:ascii="仿宋_GB2312" w:hAnsi="仿宋_GB2312" w:eastAsia="仿宋_GB2312" w:cs="仿宋_GB2312"/>
          <w:color w:val="000000"/>
          <w:sz w:val="32"/>
          <w:szCs w:val="32"/>
        </w:rPr>
        <w:t>名，全额事业</w:t>
      </w:r>
      <w:r>
        <w:rPr>
          <w:rFonts w:hint="eastAsia" w:ascii="仿宋_GB2312" w:hAnsi="仿宋_GB2312" w:eastAsia="仿宋_GB2312" w:cs="仿宋_GB2312"/>
          <w:color w:val="000000"/>
          <w:sz w:val="32"/>
          <w:szCs w:val="32"/>
          <w:lang w:val="en-US" w:eastAsia="zh-CN"/>
        </w:rPr>
        <w:t>15</w:t>
      </w:r>
      <w:r>
        <w:rPr>
          <w:rFonts w:hint="eastAsia" w:ascii="仿宋_GB2312" w:hAnsi="仿宋_GB2312" w:eastAsia="仿宋_GB2312" w:cs="仿宋_GB2312"/>
          <w:color w:val="000000"/>
          <w:sz w:val="32"/>
          <w:szCs w:val="32"/>
        </w:rPr>
        <w:t>名，</w:t>
      </w:r>
      <w:r>
        <w:rPr>
          <w:rFonts w:hint="eastAsia" w:ascii="仿宋_GB2312" w:hAnsi="仿宋_GB2312" w:eastAsia="仿宋_GB2312" w:cs="仿宋_GB2312"/>
          <w:sz w:val="32"/>
          <w:szCs w:val="32"/>
        </w:rPr>
        <w:t>下设5个事业站（技术站、土肥站、环保站、植保站、果树站）。</w:t>
      </w:r>
    </w:p>
    <w:p>
      <w:pPr>
        <w:numPr>
          <w:ilvl w:val="0"/>
          <w:numId w:val="1"/>
        </w:numPr>
        <w:wordWrap/>
        <w:adjustRightInd/>
        <w:snapToGrid/>
        <w:spacing w:beforeAutospacing="0" w:afterAutospacing="0" w:line="520" w:lineRule="exact"/>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主要职能</w:t>
      </w:r>
    </w:p>
    <w:p>
      <w:pPr>
        <w:wordWrap/>
        <w:adjustRightInd/>
        <w:snapToGrid/>
        <w:spacing w:beforeAutospacing="0" w:afterAutospacing="0"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贯彻落实党中央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国务院和省、市农业和农村工作的方针、政策；研究拟定全县农业和农村经济发展规划，引导农业产业结构的合理调整和农业资源的合理配置；拟定全县农业产业政策，研究深化农村经济体制改革的意见；研究制定农业科研、教育、科技推广及队伍建设的发展规划和政策，组织科研项目的实施；负责农业各产业产品和绿色食品的质量监管、认证和新品种保护工作；指导全县农村改革和小康建设工作；承担林业、农机、畜牧行政管理职能等。</w:t>
      </w:r>
    </w:p>
    <w:p>
      <w:pPr>
        <w:wordWrap/>
        <w:adjustRightInd/>
        <w:snapToGrid/>
        <w:spacing w:beforeAutospacing="0" w:afterAutospacing="0"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承担提升农产品质量安全水平的责任；组织开展全县农产品质量安全的监督管理，负责农产品质量安全监测，依法开展县级农产品质量安全风险评估和质量追溯，负责农业检验检测体系建设，开展对符合安全标准的农产品生产基地认定、产品认证、农产品地理标志登记的初审、转报和监督管理。</w:t>
      </w:r>
    </w:p>
    <w:p>
      <w:pPr>
        <w:wordWrap/>
        <w:adjustRightInd/>
        <w:snapToGrid/>
        <w:spacing w:beforeAutospacing="0" w:afterAutospacing="0"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广种植业技术，促进农业发展；种植业技术试验示范、种植、种植业技术推广体系管理、种植业技术培训、种植业技术服务；为了合理利用土肥水资源提供技术与监测服务，土肥水技术推广、资源监测、技术培训与开展服务；推广先进果树技术，促进果业发展，果树试验、示范、新技术推广、培训、服务和指导；推广能源技术，保护农业环境，农村可再生资源技术推广，常规能源技术推广、农村常规能源和再生能源标准、规范拟定；农业环境保护。</w:t>
      </w:r>
    </w:p>
    <w:p>
      <w:pPr>
        <w:pStyle w:val="5"/>
        <w:widowControl/>
        <w:wordWrap/>
        <w:adjustRightInd/>
        <w:snapToGrid/>
        <w:spacing w:beforeAutospacing="0" w:afterAutospacing="0"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会同有关部门拟订全县农业农村人才队伍建设规划并组织实施，指导农业职业教育和农业职业技能开发工作，参与实施农村实用人才培训工程；承担农民教育培训工作，会同有关部门实施农业农村人才专业技术资格和从业资格管理有关工作；承办政府间农业涉外事务，指导外向型农业发展。承担县政府公布的有关行政审批事项。</w:t>
      </w:r>
      <w:r>
        <w:rPr>
          <w:rFonts w:hint="eastAsia" w:ascii="仿宋_GB2312" w:hAnsi="仿宋_GB2312" w:eastAsia="仿宋_GB2312" w:cs="仿宋_GB2312"/>
          <w:b w:val="0"/>
          <w:sz w:val="32"/>
          <w:szCs w:val="32"/>
        </w:rPr>
        <w:t>承办县政府交办的其他事项。</w:t>
      </w:r>
    </w:p>
    <w:p>
      <w:pPr>
        <w:widowControl w:val="0"/>
        <w:wordWrap/>
        <w:adjustRightInd/>
        <w:snapToGrid/>
        <w:spacing w:before="581" w:beforeLines="100" w:beforeAutospacing="0" w:after="581" w:afterLines="100" w:afterAutospacing="0" w:line="520" w:lineRule="exact"/>
        <w:jc w:val="center"/>
        <w:textAlignment w:val="auto"/>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 xml:space="preserve">第二部分  </w:t>
      </w:r>
      <w:r>
        <w:rPr>
          <w:rFonts w:hint="eastAsia" w:ascii="方正小标宋简体" w:hAnsi="方正小标宋简体" w:eastAsia="方正小标宋简体" w:cs="方正小标宋简体"/>
          <w:sz w:val="32"/>
          <w:szCs w:val="32"/>
          <w:lang w:eastAsia="zh-CN"/>
        </w:rPr>
        <w:t>2019</w:t>
      </w:r>
      <w:r>
        <w:rPr>
          <w:rFonts w:hint="eastAsia" w:ascii="方正小标宋简体" w:hAnsi="方正小标宋简体" w:eastAsia="方正小标宋简体" w:cs="方正小标宋简体"/>
          <w:sz w:val="32"/>
          <w:szCs w:val="32"/>
        </w:rPr>
        <w:t>年度部门预算报表</w:t>
      </w:r>
    </w:p>
    <w:p>
      <w:pPr>
        <w:wordWrap/>
        <w:adjustRightInd/>
        <w:snapToGrid/>
        <w:spacing w:beforeAutospacing="0" w:afterAutospacing="0" w:line="520" w:lineRule="exact"/>
        <w:ind w:firstLine="320"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一、浮山县</w:t>
      </w:r>
      <w:r>
        <w:rPr>
          <w:rFonts w:hint="eastAsia" w:ascii="仿宋_GB2312" w:hAnsi="仿宋_GB2312" w:eastAsia="仿宋_GB2312" w:cs="仿宋_GB2312"/>
          <w:sz w:val="32"/>
          <w:szCs w:val="32"/>
          <w:lang w:eastAsia="zh-CN"/>
        </w:rPr>
        <w:t>农业农村局</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年预算收支总表</w:t>
      </w:r>
    </w:p>
    <w:p>
      <w:pPr>
        <w:wordWrap/>
        <w:adjustRightInd/>
        <w:snapToGrid/>
        <w:spacing w:beforeAutospacing="0" w:afterAutospacing="0" w:line="520" w:lineRule="exact"/>
        <w:ind w:firstLine="320"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二、浮山县</w:t>
      </w:r>
      <w:r>
        <w:rPr>
          <w:rFonts w:hint="eastAsia" w:ascii="仿宋_GB2312" w:hAnsi="仿宋_GB2312" w:eastAsia="仿宋_GB2312" w:cs="仿宋_GB2312"/>
          <w:sz w:val="32"/>
          <w:szCs w:val="32"/>
          <w:lang w:eastAsia="zh-CN"/>
        </w:rPr>
        <w:t>农业农村局</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年预算收入总表</w:t>
      </w:r>
    </w:p>
    <w:p>
      <w:pPr>
        <w:wordWrap/>
        <w:adjustRightInd/>
        <w:snapToGrid/>
        <w:spacing w:beforeAutospacing="0" w:afterAutospacing="0" w:line="520" w:lineRule="exact"/>
        <w:ind w:firstLine="320"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三、浮山县</w:t>
      </w:r>
      <w:r>
        <w:rPr>
          <w:rFonts w:hint="eastAsia" w:ascii="仿宋_GB2312" w:hAnsi="仿宋_GB2312" w:eastAsia="仿宋_GB2312" w:cs="仿宋_GB2312"/>
          <w:sz w:val="32"/>
          <w:szCs w:val="32"/>
          <w:lang w:eastAsia="zh-CN"/>
        </w:rPr>
        <w:t>农业农村局</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年预算支出总表</w:t>
      </w:r>
    </w:p>
    <w:p>
      <w:pPr>
        <w:wordWrap/>
        <w:adjustRightInd/>
        <w:snapToGrid/>
        <w:spacing w:beforeAutospacing="0" w:afterAutospacing="0" w:line="520" w:lineRule="exact"/>
        <w:ind w:firstLine="320"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四、浮山县</w:t>
      </w:r>
      <w:r>
        <w:rPr>
          <w:rFonts w:hint="eastAsia" w:ascii="仿宋_GB2312" w:hAnsi="仿宋_GB2312" w:eastAsia="仿宋_GB2312" w:cs="仿宋_GB2312"/>
          <w:sz w:val="32"/>
          <w:szCs w:val="32"/>
          <w:lang w:eastAsia="zh-CN"/>
        </w:rPr>
        <w:t>农业农村局</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年财政拨款收支总表</w:t>
      </w:r>
    </w:p>
    <w:p>
      <w:pPr>
        <w:wordWrap/>
        <w:adjustRightInd/>
        <w:snapToGrid/>
        <w:spacing w:beforeAutospacing="0" w:afterAutospacing="0" w:line="520" w:lineRule="exact"/>
        <w:ind w:firstLine="320"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五、浮山县</w:t>
      </w:r>
      <w:r>
        <w:rPr>
          <w:rFonts w:hint="eastAsia" w:ascii="仿宋_GB2312" w:hAnsi="仿宋_GB2312" w:eastAsia="仿宋_GB2312" w:cs="仿宋_GB2312"/>
          <w:sz w:val="32"/>
          <w:szCs w:val="32"/>
          <w:lang w:eastAsia="zh-CN"/>
        </w:rPr>
        <w:t>农业农村局</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年一般公共预算支出预算表</w:t>
      </w:r>
    </w:p>
    <w:p>
      <w:pPr>
        <w:wordWrap/>
        <w:adjustRightInd/>
        <w:snapToGrid/>
        <w:spacing w:beforeAutospacing="0" w:afterAutospacing="0" w:line="520" w:lineRule="exact"/>
        <w:ind w:firstLine="320"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六、浮山县</w:t>
      </w:r>
      <w:r>
        <w:rPr>
          <w:rFonts w:hint="eastAsia" w:ascii="仿宋_GB2312" w:hAnsi="仿宋_GB2312" w:eastAsia="仿宋_GB2312" w:cs="仿宋_GB2312"/>
          <w:sz w:val="32"/>
          <w:szCs w:val="32"/>
          <w:lang w:eastAsia="zh-CN"/>
        </w:rPr>
        <w:t>农业农村局</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年一般公共预算安排基本支出分经济科目表</w:t>
      </w:r>
    </w:p>
    <w:p>
      <w:pPr>
        <w:wordWrap/>
        <w:adjustRightInd/>
        <w:snapToGrid/>
        <w:spacing w:beforeAutospacing="0" w:afterAutospacing="0" w:line="520" w:lineRule="exact"/>
        <w:ind w:firstLine="320" w:firstLineChars="100"/>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七、浮山县</w:t>
      </w:r>
      <w:r>
        <w:rPr>
          <w:rFonts w:hint="eastAsia" w:ascii="仿宋_GB2312" w:hAnsi="仿宋_GB2312" w:eastAsia="仿宋_GB2312" w:cs="仿宋_GB2312"/>
          <w:spacing w:val="0"/>
          <w:sz w:val="32"/>
          <w:szCs w:val="32"/>
          <w:lang w:eastAsia="zh-CN"/>
        </w:rPr>
        <w:t>农业农村局</w:t>
      </w:r>
      <w:r>
        <w:rPr>
          <w:rFonts w:hint="eastAsia" w:ascii="仿宋_GB2312" w:hAnsi="仿宋_GB2312" w:eastAsia="仿宋_GB2312" w:cs="仿宋_GB2312"/>
          <w:spacing w:val="0"/>
          <w:sz w:val="32"/>
          <w:szCs w:val="32"/>
          <w:lang w:val="en-US" w:eastAsia="zh-CN"/>
        </w:rPr>
        <w:t xml:space="preserve">   </w:t>
      </w:r>
      <w:r>
        <w:rPr>
          <w:rFonts w:hint="eastAsia" w:ascii="仿宋_GB2312" w:hAnsi="仿宋_GB2312" w:eastAsia="仿宋_GB2312" w:cs="仿宋_GB2312"/>
          <w:spacing w:val="0"/>
          <w:sz w:val="32"/>
          <w:szCs w:val="32"/>
          <w:lang w:eastAsia="zh-CN"/>
        </w:rPr>
        <w:t>2019</w:t>
      </w:r>
      <w:r>
        <w:rPr>
          <w:rFonts w:hint="eastAsia" w:ascii="仿宋_GB2312" w:hAnsi="仿宋_GB2312" w:eastAsia="仿宋_GB2312" w:cs="仿宋_GB2312"/>
          <w:spacing w:val="0"/>
          <w:sz w:val="32"/>
          <w:szCs w:val="32"/>
        </w:rPr>
        <w:t>年政府性基金预算收入预算表</w:t>
      </w:r>
    </w:p>
    <w:p>
      <w:pPr>
        <w:wordWrap/>
        <w:adjustRightInd/>
        <w:snapToGrid/>
        <w:spacing w:beforeAutospacing="0" w:afterAutospacing="0" w:line="520" w:lineRule="exact"/>
        <w:ind w:firstLine="320" w:firstLineChars="100"/>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八、浮山县</w:t>
      </w:r>
      <w:r>
        <w:rPr>
          <w:rFonts w:hint="eastAsia" w:ascii="仿宋_GB2312" w:hAnsi="仿宋_GB2312" w:eastAsia="仿宋_GB2312" w:cs="仿宋_GB2312"/>
          <w:spacing w:val="0"/>
          <w:sz w:val="32"/>
          <w:szCs w:val="32"/>
          <w:lang w:eastAsia="zh-CN"/>
        </w:rPr>
        <w:t>农业农村局</w:t>
      </w:r>
      <w:r>
        <w:rPr>
          <w:rFonts w:hint="eastAsia" w:ascii="仿宋_GB2312" w:hAnsi="仿宋_GB2312" w:eastAsia="仿宋_GB2312" w:cs="仿宋_GB2312"/>
          <w:spacing w:val="0"/>
          <w:sz w:val="32"/>
          <w:szCs w:val="32"/>
          <w:lang w:val="en-US" w:eastAsia="zh-CN"/>
        </w:rPr>
        <w:t xml:space="preserve">   </w:t>
      </w:r>
      <w:r>
        <w:rPr>
          <w:rFonts w:hint="eastAsia" w:ascii="仿宋_GB2312" w:hAnsi="仿宋_GB2312" w:eastAsia="仿宋_GB2312" w:cs="仿宋_GB2312"/>
          <w:spacing w:val="0"/>
          <w:sz w:val="32"/>
          <w:szCs w:val="32"/>
          <w:lang w:eastAsia="zh-CN"/>
        </w:rPr>
        <w:t>2019</w:t>
      </w:r>
      <w:r>
        <w:rPr>
          <w:rFonts w:hint="eastAsia" w:ascii="仿宋_GB2312" w:hAnsi="仿宋_GB2312" w:eastAsia="仿宋_GB2312" w:cs="仿宋_GB2312"/>
          <w:spacing w:val="0"/>
          <w:sz w:val="32"/>
          <w:szCs w:val="32"/>
        </w:rPr>
        <w:t>年政府性基金预算支出预算表</w:t>
      </w:r>
    </w:p>
    <w:p>
      <w:pPr>
        <w:wordWrap/>
        <w:adjustRightInd/>
        <w:snapToGrid/>
        <w:spacing w:beforeAutospacing="0" w:afterAutospacing="0" w:line="520" w:lineRule="exact"/>
        <w:ind w:firstLine="320"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九、浮山县</w:t>
      </w:r>
      <w:r>
        <w:rPr>
          <w:rFonts w:hint="eastAsia" w:ascii="仿宋_GB2312" w:hAnsi="仿宋_GB2312" w:eastAsia="仿宋_GB2312" w:cs="仿宋_GB2312"/>
          <w:sz w:val="32"/>
          <w:szCs w:val="32"/>
          <w:lang w:eastAsia="zh-CN"/>
        </w:rPr>
        <w:t>农业农村局</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年“三公”经费预算财政拨款情况统计表</w:t>
      </w:r>
    </w:p>
    <w:p>
      <w:pPr>
        <w:wordWrap/>
        <w:adjustRightInd/>
        <w:snapToGrid/>
        <w:spacing w:beforeAutospacing="0" w:afterAutospacing="0" w:line="520" w:lineRule="exact"/>
        <w:ind w:firstLine="320" w:firstLineChars="1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十、浮山县</w:t>
      </w:r>
      <w:r>
        <w:rPr>
          <w:rFonts w:hint="eastAsia" w:ascii="仿宋_GB2312" w:hAnsi="仿宋_GB2312" w:eastAsia="仿宋_GB2312" w:cs="仿宋_GB2312"/>
          <w:sz w:val="32"/>
          <w:szCs w:val="32"/>
          <w:lang w:eastAsia="zh-CN"/>
        </w:rPr>
        <w:t>农业农村局</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年机关运行经费预算财政拨款情况统计表</w:t>
      </w:r>
    </w:p>
    <w:p>
      <w:pPr>
        <w:widowControl w:val="0"/>
        <w:wordWrap/>
        <w:adjustRightInd/>
        <w:snapToGrid/>
        <w:spacing w:before="581" w:beforeLines="100" w:beforeAutospacing="0" w:after="581" w:afterLines="100" w:afterAutospacing="0" w:line="520" w:lineRule="exact"/>
        <w:jc w:val="center"/>
        <w:textAlignment w:val="auto"/>
        <w:rPr>
          <w:rFonts w:hint="eastAsia" w:ascii="黑体" w:hAnsi="黑体" w:eastAsia="黑体" w:cs="黑体"/>
          <w:sz w:val="36"/>
          <w:szCs w:val="36"/>
        </w:rPr>
      </w:pPr>
      <w:r>
        <w:rPr>
          <w:rFonts w:hint="eastAsia" w:ascii="黑体" w:hAnsi="黑体" w:eastAsia="黑体" w:cs="黑体"/>
          <w:sz w:val="36"/>
          <w:szCs w:val="36"/>
        </w:rPr>
        <w:t xml:space="preserve">第三部分  </w:t>
      </w:r>
      <w:r>
        <w:rPr>
          <w:rFonts w:hint="eastAsia" w:ascii="黑体" w:hAnsi="黑体" w:eastAsia="黑体" w:cs="黑体"/>
          <w:sz w:val="36"/>
          <w:szCs w:val="36"/>
          <w:lang w:eastAsia="zh-CN"/>
        </w:rPr>
        <w:t>2019</w:t>
      </w:r>
      <w:r>
        <w:rPr>
          <w:rFonts w:hint="eastAsia" w:ascii="黑体" w:hAnsi="黑体" w:eastAsia="黑体" w:cs="黑体"/>
          <w:sz w:val="36"/>
          <w:szCs w:val="36"/>
        </w:rPr>
        <w:t>年度部门预算情况说明</w:t>
      </w:r>
    </w:p>
    <w:p>
      <w:pPr>
        <w:wordWrap/>
        <w:adjustRightInd/>
        <w:snapToGrid/>
        <w:spacing w:beforeAutospacing="0" w:afterAutospacing="0" w:line="520" w:lineRule="exact"/>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一、</w:t>
      </w:r>
      <w:r>
        <w:rPr>
          <w:rFonts w:hint="eastAsia" w:ascii="仿宋_GB2312" w:hAnsi="仿宋_GB2312" w:eastAsia="仿宋_GB2312" w:cs="仿宋_GB2312"/>
          <w:b/>
          <w:sz w:val="32"/>
          <w:szCs w:val="32"/>
          <w:lang w:eastAsia="zh-CN"/>
        </w:rPr>
        <w:t>2019</w:t>
      </w:r>
      <w:r>
        <w:rPr>
          <w:rFonts w:hint="eastAsia" w:ascii="仿宋_GB2312" w:hAnsi="仿宋_GB2312" w:eastAsia="仿宋_GB2312" w:cs="仿宋_GB2312"/>
          <w:b/>
          <w:sz w:val="32"/>
          <w:szCs w:val="32"/>
        </w:rPr>
        <w:t>年度部门预算数据变动情况及原因</w:t>
      </w:r>
    </w:p>
    <w:p>
      <w:pPr>
        <w:widowControl w:val="0"/>
        <w:wordWrap/>
        <w:adjustRightInd/>
        <w:snapToGrid/>
        <w:spacing w:beforeAutospacing="0" w:afterAutospacing="0" w:line="53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浮山县</w:t>
      </w:r>
      <w:r>
        <w:rPr>
          <w:rFonts w:hint="eastAsia" w:ascii="仿宋_GB2312" w:hAnsi="仿宋_GB2312" w:eastAsia="仿宋_GB2312" w:cs="仿宋_GB2312"/>
          <w:sz w:val="32"/>
          <w:szCs w:val="32"/>
          <w:lang w:eastAsia="zh-CN"/>
        </w:rPr>
        <w:t>农业农村局2019</w:t>
      </w:r>
      <w:r>
        <w:rPr>
          <w:rFonts w:hint="eastAsia" w:ascii="仿宋_GB2312" w:hAnsi="仿宋_GB2312" w:eastAsia="仿宋_GB2312" w:cs="仿宋_GB2312"/>
          <w:sz w:val="32"/>
          <w:szCs w:val="32"/>
        </w:rPr>
        <w:t>年部门预</w:t>
      </w:r>
      <w:r>
        <w:rPr>
          <w:rFonts w:hint="eastAsia" w:ascii="仿宋_GB2312" w:hAnsi="仿宋_GB2312" w:eastAsia="仿宋_GB2312" w:cs="仿宋_GB2312"/>
          <w:sz w:val="32"/>
          <w:szCs w:val="32"/>
          <w:lang w:eastAsia="zh-CN"/>
        </w:rPr>
        <w:t>算</w:t>
      </w:r>
      <w:r>
        <w:rPr>
          <w:rFonts w:hint="eastAsia" w:ascii="仿宋_GB2312" w:hAnsi="仿宋_GB2312" w:eastAsia="仿宋_GB2312" w:cs="仿宋_GB2312"/>
          <w:sz w:val="32"/>
          <w:szCs w:val="32"/>
          <w:lang w:val="en-US" w:eastAsia="zh-CN"/>
        </w:rPr>
        <w:t xml:space="preserve">1106.38 </w:t>
      </w:r>
      <w:r>
        <w:rPr>
          <w:rFonts w:hint="eastAsia" w:ascii="仿宋_GB2312" w:hAnsi="仿宋_GB2312" w:eastAsia="仿宋_GB2312" w:cs="仿宋_GB2312"/>
          <w:sz w:val="32"/>
          <w:szCs w:val="32"/>
        </w:rPr>
        <w:t>万元，比</w:t>
      </w:r>
      <w:r>
        <w:rPr>
          <w:rFonts w:hint="eastAsia" w:ascii="仿宋_GB2312" w:hAnsi="仿宋_GB2312" w:eastAsia="仿宋_GB2312" w:cs="仿宋_GB2312"/>
          <w:sz w:val="32"/>
          <w:szCs w:val="32"/>
          <w:lang w:eastAsia="zh-CN"/>
        </w:rPr>
        <w:t>2018</w:t>
      </w:r>
      <w:r>
        <w:rPr>
          <w:rFonts w:hint="eastAsia" w:ascii="仿宋_GB2312" w:hAnsi="仿宋_GB2312" w:eastAsia="仿宋_GB2312" w:cs="仿宋_GB2312"/>
          <w:sz w:val="32"/>
          <w:szCs w:val="32"/>
        </w:rPr>
        <w:t>年预算增加</w:t>
      </w:r>
      <w:r>
        <w:rPr>
          <w:rFonts w:hint="eastAsia" w:ascii="仿宋_GB2312" w:hAnsi="仿宋_GB2312" w:eastAsia="仿宋_GB2312" w:cs="仿宋_GB2312"/>
          <w:sz w:val="32"/>
          <w:szCs w:val="32"/>
          <w:lang w:val="en-US" w:eastAsia="zh-CN"/>
        </w:rPr>
        <w:t>440.08</w:t>
      </w:r>
      <w:r>
        <w:rPr>
          <w:rFonts w:hint="eastAsia" w:ascii="仿宋_GB2312" w:hAnsi="仿宋_GB2312" w:eastAsia="仿宋_GB2312" w:cs="仿宋_GB2312"/>
          <w:sz w:val="32"/>
          <w:szCs w:val="32"/>
        </w:rPr>
        <w:t>万元。其中：工资福利支出比</w:t>
      </w:r>
      <w:r>
        <w:rPr>
          <w:rFonts w:hint="eastAsia" w:ascii="仿宋_GB2312" w:hAnsi="仿宋_GB2312" w:eastAsia="仿宋_GB2312" w:cs="仿宋_GB2312"/>
          <w:sz w:val="32"/>
          <w:szCs w:val="32"/>
          <w:lang w:eastAsia="zh-CN"/>
        </w:rPr>
        <w:t>2018</w:t>
      </w:r>
      <w:r>
        <w:rPr>
          <w:rFonts w:hint="eastAsia" w:ascii="仿宋_GB2312" w:hAnsi="仿宋_GB2312" w:eastAsia="仿宋_GB2312" w:cs="仿宋_GB2312"/>
          <w:sz w:val="32"/>
          <w:szCs w:val="32"/>
        </w:rPr>
        <w:t>年增加了</w:t>
      </w:r>
      <w:r>
        <w:rPr>
          <w:rFonts w:hint="eastAsia" w:ascii="仿宋_GB2312" w:hAnsi="仿宋_GB2312" w:eastAsia="仿宋_GB2312" w:cs="仿宋_GB2312"/>
          <w:sz w:val="32"/>
          <w:szCs w:val="32"/>
          <w:lang w:val="en-US" w:eastAsia="zh-CN"/>
        </w:rPr>
        <w:t xml:space="preserve">1331.39 </w:t>
      </w:r>
      <w:r>
        <w:rPr>
          <w:rFonts w:hint="eastAsia" w:ascii="仿宋_GB2312" w:hAnsi="仿宋_GB2312" w:eastAsia="仿宋_GB2312" w:cs="仿宋_GB2312"/>
          <w:sz w:val="32"/>
          <w:szCs w:val="32"/>
        </w:rPr>
        <w:t>万元，增加原因为</w:t>
      </w:r>
      <w:r>
        <w:rPr>
          <w:rFonts w:hint="eastAsia" w:ascii="仿宋_GB2312" w:hAnsi="仿宋_GB2312" w:eastAsia="仿宋_GB2312" w:cs="仿宋_GB2312"/>
          <w:sz w:val="32"/>
          <w:szCs w:val="32"/>
          <w:lang w:val="en-US" w:eastAsia="zh-CN"/>
        </w:rPr>
        <w:t>机构改革</w:t>
      </w:r>
      <w:r>
        <w:rPr>
          <w:rFonts w:hint="eastAsia" w:ascii="仿宋_GB2312" w:hAnsi="仿宋_GB2312" w:eastAsia="仿宋_GB2312" w:cs="仿宋_GB2312"/>
          <w:sz w:val="32"/>
          <w:szCs w:val="32"/>
          <w:lang w:eastAsia="zh-CN"/>
        </w:rPr>
        <w:t>人员调入我局分别为农业开发办</w:t>
      </w:r>
      <w:r>
        <w:rPr>
          <w:rFonts w:hint="eastAsia" w:ascii="仿宋_GB2312" w:hAnsi="仿宋_GB2312" w:eastAsia="仿宋_GB2312" w:cs="仿宋_GB2312"/>
          <w:sz w:val="32"/>
          <w:szCs w:val="32"/>
          <w:lang w:val="en-US" w:eastAsia="zh-CN"/>
        </w:rPr>
        <w:t>7人</w:t>
      </w:r>
      <w:r>
        <w:rPr>
          <w:rFonts w:hint="eastAsia" w:ascii="仿宋_GB2312" w:hAnsi="仿宋_GB2312" w:eastAsia="仿宋_GB2312" w:cs="仿宋_GB2312"/>
          <w:sz w:val="32"/>
          <w:szCs w:val="32"/>
          <w:lang w:eastAsia="zh-CN"/>
        </w:rPr>
        <w:t>、畜牧</w:t>
      </w:r>
      <w:r>
        <w:rPr>
          <w:rFonts w:hint="eastAsia" w:ascii="仿宋_GB2312" w:hAnsi="仿宋_GB2312" w:eastAsia="仿宋_GB2312" w:cs="仿宋_GB2312"/>
          <w:sz w:val="32"/>
          <w:szCs w:val="32"/>
          <w:lang w:val="en-US" w:eastAsia="zh-CN"/>
        </w:rPr>
        <w:t>4人</w:t>
      </w:r>
      <w:r>
        <w:rPr>
          <w:rFonts w:hint="eastAsia" w:ascii="仿宋_GB2312" w:hAnsi="仿宋_GB2312" w:eastAsia="仿宋_GB2312" w:cs="仿宋_GB2312"/>
          <w:sz w:val="32"/>
          <w:szCs w:val="32"/>
          <w:lang w:eastAsia="zh-CN"/>
        </w:rPr>
        <w:t>、水利</w:t>
      </w:r>
      <w:r>
        <w:rPr>
          <w:rFonts w:hint="eastAsia" w:ascii="仿宋_GB2312" w:hAnsi="仿宋_GB2312" w:eastAsia="仿宋_GB2312" w:cs="仿宋_GB2312"/>
          <w:sz w:val="32"/>
          <w:szCs w:val="32"/>
          <w:lang w:val="en-US" w:eastAsia="zh-CN"/>
        </w:rPr>
        <w:t>2人，共13人</w:t>
      </w:r>
      <w:r>
        <w:rPr>
          <w:rFonts w:hint="eastAsia" w:ascii="仿宋_GB2312" w:hAnsi="仿宋_GB2312" w:eastAsia="仿宋_GB2312" w:cs="仿宋_GB2312"/>
          <w:sz w:val="32"/>
          <w:szCs w:val="32"/>
        </w:rPr>
        <w:t>。商品和服务支出比</w:t>
      </w:r>
      <w:r>
        <w:rPr>
          <w:rFonts w:hint="eastAsia" w:ascii="仿宋_GB2312" w:hAnsi="仿宋_GB2312" w:eastAsia="仿宋_GB2312" w:cs="仿宋_GB2312"/>
          <w:sz w:val="32"/>
          <w:szCs w:val="32"/>
          <w:lang w:eastAsia="zh-CN"/>
        </w:rPr>
        <w:t>2018</w:t>
      </w:r>
      <w:r>
        <w:rPr>
          <w:rFonts w:hint="eastAsia" w:ascii="仿宋_GB2312" w:hAnsi="仿宋_GB2312" w:eastAsia="仿宋_GB2312" w:cs="仿宋_GB2312"/>
          <w:sz w:val="32"/>
          <w:szCs w:val="32"/>
        </w:rPr>
        <w:t>年增加了</w:t>
      </w:r>
      <w:r>
        <w:rPr>
          <w:rFonts w:hint="eastAsia" w:ascii="仿宋_GB2312" w:hAnsi="仿宋_GB2312" w:eastAsia="仿宋_GB2312" w:cs="仿宋_GB2312"/>
          <w:sz w:val="32"/>
          <w:szCs w:val="32"/>
          <w:lang w:val="en-US" w:eastAsia="zh-CN"/>
        </w:rPr>
        <w:t xml:space="preserve"> 5.53</w:t>
      </w:r>
      <w:r>
        <w:rPr>
          <w:rFonts w:hint="eastAsia" w:ascii="仿宋_GB2312" w:hAnsi="仿宋_GB2312" w:eastAsia="仿宋_GB2312" w:cs="仿宋_GB2312"/>
          <w:sz w:val="32"/>
          <w:szCs w:val="32"/>
        </w:rPr>
        <w:t>万元，增加原因为</w:t>
      </w:r>
      <w:r>
        <w:rPr>
          <w:rFonts w:hint="eastAsia" w:ascii="仿宋_GB2312" w:hAnsi="仿宋_GB2312" w:eastAsia="仿宋_GB2312" w:cs="仿宋_GB2312"/>
          <w:sz w:val="32"/>
          <w:szCs w:val="32"/>
          <w:lang w:val="en-US" w:eastAsia="zh-CN"/>
        </w:rPr>
        <w:t xml:space="preserve"> 人员经费车辆维修费支出增加</w:t>
      </w:r>
      <w:r>
        <w:rPr>
          <w:rFonts w:hint="eastAsia" w:ascii="仿宋_GB2312" w:hAnsi="仿宋_GB2312" w:eastAsia="仿宋_GB2312" w:cs="仿宋_GB2312"/>
          <w:sz w:val="32"/>
          <w:szCs w:val="32"/>
        </w:rPr>
        <w:t>。对个人和家庭补助支出比</w:t>
      </w:r>
      <w:r>
        <w:rPr>
          <w:rFonts w:hint="eastAsia" w:ascii="仿宋_GB2312" w:hAnsi="仿宋_GB2312" w:eastAsia="仿宋_GB2312" w:cs="仿宋_GB2312"/>
          <w:sz w:val="32"/>
          <w:szCs w:val="32"/>
          <w:lang w:eastAsia="zh-CN"/>
        </w:rPr>
        <w:t>2018</w:t>
      </w:r>
      <w:r>
        <w:rPr>
          <w:rFonts w:hint="eastAsia" w:ascii="仿宋_GB2312" w:hAnsi="仿宋_GB2312" w:eastAsia="仿宋_GB2312" w:cs="仿宋_GB2312"/>
          <w:sz w:val="32"/>
          <w:szCs w:val="32"/>
        </w:rPr>
        <w:t>年增加了</w:t>
      </w:r>
      <w:r>
        <w:rPr>
          <w:rFonts w:hint="eastAsia" w:ascii="仿宋_GB2312" w:hAnsi="仿宋_GB2312" w:eastAsia="仿宋_GB2312" w:cs="仿宋_GB2312"/>
          <w:sz w:val="32"/>
          <w:szCs w:val="32"/>
          <w:lang w:val="en-US" w:eastAsia="zh-CN"/>
        </w:rPr>
        <w:t xml:space="preserve">16.93 </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年比</w:t>
      </w:r>
      <w:r>
        <w:rPr>
          <w:rFonts w:hint="eastAsia" w:ascii="仿宋_GB2312" w:hAnsi="仿宋_GB2312" w:eastAsia="仿宋_GB2312" w:cs="仿宋_GB2312"/>
          <w:sz w:val="32"/>
          <w:szCs w:val="32"/>
          <w:lang w:eastAsia="zh-CN"/>
        </w:rPr>
        <w:t>2018</w:t>
      </w:r>
      <w:r>
        <w:rPr>
          <w:rFonts w:hint="eastAsia" w:ascii="仿宋_GB2312" w:hAnsi="仿宋_GB2312" w:eastAsia="仿宋_GB2312" w:cs="仿宋_GB2312"/>
          <w:sz w:val="32"/>
          <w:szCs w:val="32"/>
        </w:rPr>
        <w:t>年预算</w:t>
      </w:r>
      <w:r>
        <w:rPr>
          <w:rFonts w:hint="eastAsia" w:ascii="仿宋_GB2312" w:hAnsi="仿宋_GB2312" w:eastAsia="仿宋_GB2312" w:cs="仿宋_GB2312"/>
          <w:sz w:val="32"/>
          <w:szCs w:val="32"/>
          <w:lang w:eastAsia="zh-CN"/>
        </w:rPr>
        <w:t>（增加）286.54</w:t>
      </w:r>
      <w:r>
        <w:rPr>
          <w:rFonts w:hint="eastAsia" w:ascii="仿宋_GB2312" w:hAnsi="仿宋_GB2312" w:eastAsia="仿宋_GB2312" w:cs="仿宋_GB2312"/>
          <w:sz w:val="32"/>
          <w:szCs w:val="32"/>
        </w:rPr>
        <w:t xml:space="preserve">万元 </w:t>
      </w:r>
      <w:r>
        <w:rPr>
          <w:rFonts w:hint="eastAsia" w:ascii="仿宋_GB2312" w:hAnsi="仿宋_GB2312" w:eastAsia="仿宋_GB2312" w:cs="仿宋_GB2312"/>
          <w:sz w:val="32"/>
          <w:szCs w:val="32"/>
          <w:lang w:eastAsia="zh-CN"/>
        </w:rPr>
        <w:t>，增加原因</w:t>
      </w:r>
      <w:r>
        <w:rPr>
          <w:rFonts w:hint="eastAsia" w:ascii="仿宋_GB2312" w:hAnsi="仿宋_GB2312" w:eastAsia="仿宋_GB2312" w:cs="仿宋_GB2312"/>
          <w:sz w:val="32"/>
          <w:szCs w:val="32"/>
        </w:rPr>
        <w:t>农业生产发展（农机深松作业、农机购置补贴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农业资源及生态保护资金</w:t>
      </w:r>
      <w:r>
        <w:rPr>
          <w:rFonts w:hint="eastAsia" w:ascii="仿宋_GB2312" w:hAnsi="仿宋_GB2312" w:eastAsia="仿宋_GB2312" w:cs="仿宋_GB2312"/>
          <w:sz w:val="32"/>
          <w:szCs w:val="32"/>
          <w:lang w:eastAsia="zh-CN"/>
        </w:rPr>
        <w:t>项目增加</w:t>
      </w:r>
      <w:r>
        <w:rPr>
          <w:rFonts w:hint="eastAsia" w:ascii="仿宋_GB2312" w:hAnsi="仿宋_GB2312" w:eastAsia="仿宋_GB2312" w:cs="仿宋_GB2312"/>
          <w:sz w:val="32"/>
          <w:szCs w:val="32"/>
        </w:rPr>
        <w:t>。</w:t>
      </w:r>
    </w:p>
    <w:p>
      <w:pPr>
        <w:widowControl w:val="0"/>
        <w:wordWrap/>
        <w:adjustRightInd/>
        <w:snapToGrid/>
        <w:spacing w:beforeAutospacing="0" w:afterAutospacing="0" w:line="530" w:lineRule="exact"/>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二、“三公”经费增减变动原因说明</w:t>
      </w:r>
    </w:p>
    <w:p>
      <w:pPr>
        <w:widowControl w:val="0"/>
        <w:wordWrap/>
        <w:adjustRightInd/>
        <w:snapToGrid/>
        <w:spacing w:beforeAutospacing="0" w:afterAutospacing="0" w:line="53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年一般公共预算安排的“三公”经费预算</w:t>
      </w:r>
      <w:r>
        <w:rPr>
          <w:rFonts w:hint="eastAsia" w:ascii="仿宋_GB2312" w:hAnsi="仿宋_GB2312" w:eastAsia="仿宋_GB2312" w:cs="仿宋_GB2312"/>
          <w:sz w:val="32"/>
          <w:szCs w:val="32"/>
          <w:lang w:val="en-US" w:eastAsia="zh-CN"/>
        </w:rPr>
        <w:t xml:space="preserve">13 </w:t>
      </w:r>
      <w:r>
        <w:rPr>
          <w:rFonts w:hint="eastAsia" w:ascii="仿宋_GB2312" w:hAnsi="仿宋_GB2312" w:eastAsia="仿宋_GB2312" w:cs="仿宋_GB2312"/>
          <w:sz w:val="32"/>
          <w:szCs w:val="32"/>
        </w:rPr>
        <w:t>万元，比</w:t>
      </w: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 xml:space="preserve">4.2万元 </w:t>
      </w:r>
      <w:r>
        <w:rPr>
          <w:rFonts w:hint="eastAsia" w:ascii="仿宋_GB2312" w:hAnsi="仿宋_GB2312" w:eastAsia="仿宋_GB2312" w:cs="仿宋_GB2312"/>
          <w:sz w:val="32"/>
          <w:szCs w:val="32"/>
        </w:rPr>
        <w:t>。其中：因公出国（境）费用0万元，比上年无变化；公务接待费</w:t>
      </w:r>
      <w:r>
        <w:rPr>
          <w:rFonts w:hint="eastAsia" w:ascii="仿宋_GB2312" w:hAnsi="仿宋_GB2312" w:eastAsia="仿宋_GB2312" w:cs="仿宋_GB2312"/>
          <w:sz w:val="32"/>
          <w:szCs w:val="32"/>
          <w:lang w:val="en-US" w:eastAsia="zh-CN"/>
        </w:rPr>
        <w:t xml:space="preserve"> 0.85 </w:t>
      </w:r>
      <w:r>
        <w:rPr>
          <w:rFonts w:hint="eastAsia" w:ascii="仿宋_GB2312" w:hAnsi="仿宋_GB2312" w:eastAsia="仿宋_GB2312" w:cs="仿宋_GB2312"/>
          <w:sz w:val="32"/>
          <w:szCs w:val="32"/>
        </w:rPr>
        <w:t>万元，比上年</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0.15万元</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val="en-US" w:eastAsia="zh-CN"/>
        </w:rPr>
        <w:t xml:space="preserve"> 12.15</w:t>
      </w:r>
      <w:r>
        <w:rPr>
          <w:rFonts w:hint="eastAsia" w:ascii="仿宋_GB2312" w:hAnsi="仿宋_GB2312" w:eastAsia="仿宋_GB2312" w:cs="仿宋_GB2312"/>
          <w:sz w:val="32"/>
          <w:szCs w:val="32"/>
        </w:rPr>
        <w:t>万元，比上年</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5.15万元，因车辆时间陈旧需要多次维修</w:t>
      </w:r>
      <w:r>
        <w:rPr>
          <w:rFonts w:hint="eastAsia" w:ascii="仿宋_GB2312" w:hAnsi="仿宋_GB2312" w:eastAsia="仿宋_GB2312" w:cs="仿宋_GB2312"/>
          <w:sz w:val="32"/>
          <w:szCs w:val="32"/>
        </w:rPr>
        <w:t>；公务用车购置费0元，比上年</w:t>
      </w:r>
      <w:r>
        <w:rPr>
          <w:rFonts w:hint="eastAsia" w:ascii="仿宋_GB2312" w:hAnsi="仿宋_GB2312" w:eastAsia="仿宋_GB2312" w:cs="仿宋_GB2312"/>
          <w:sz w:val="32"/>
          <w:szCs w:val="32"/>
          <w:lang w:eastAsia="zh-CN"/>
        </w:rPr>
        <w:t>无变化</w:t>
      </w:r>
      <w:r>
        <w:rPr>
          <w:rFonts w:hint="eastAsia" w:ascii="仿宋_GB2312" w:hAnsi="仿宋_GB2312" w:eastAsia="仿宋_GB2312" w:cs="仿宋_GB2312"/>
          <w:sz w:val="32"/>
          <w:szCs w:val="32"/>
        </w:rPr>
        <w:t>。</w:t>
      </w:r>
    </w:p>
    <w:p>
      <w:pPr>
        <w:widowControl w:val="0"/>
        <w:wordWrap/>
        <w:adjustRightInd/>
        <w:snapToGrid/>
        <w:spacing w:beforeAutospacing="0" w:afterAutospacing="0" w:line="530" w:lineRule="exact"/>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三、机关运行经费增减变动原因说明</w:t>
      </w:r>
    </w:p>
    <w:p>
      <w:pPr>
        <w:widowControl w:val="0"/>
        <w:wordWrap/>
        <w:adjustRightInd/>
        <w:snapToGrid/>
        <w:spacing w:beforeAutospacing="0" w:afterAutospacing="0" w:line="53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浮山县</w:t>
      </w:r>
      <w:r>
        <w:rPr>
          <w:rFonts w:hint="eastAsia" w:ascii="仿宋_GB2312" w:hAnsi="仿宋_GB2312" w:eastAsia="仿宋_GB2312" w:cs="仿宋_GB2312"/>
          <w:sz w:val="32"/>
          <w:szCs w:val="32"/>
          <w:lang w:eastAsia="zh-CN"/>
        </w:rPr>
        <w:t>农业农村</w:t>
      </w:r>
      <w:r>
        <w:rPr>
          <w:rFonts w:hint="eastAsia" w:ascii="仿宋_GB2312" w:hAnsi="仿宋_GB2312" w:eastAsia="仿宋_GB2312" w:cs="仿宋_GB2312"/>
          <w:sz w:val="32"/>
          <w:szCs w:val="32"/>
        </w:rPr>
        <w:t>局</w:t>
      </w: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年运行经费财政拨款预算</w:t>
      </w:r>
      <w:r>
        <w:rPr>
          <w:rFonts w:hint="eastAsia" w:ascii="仿宋_GB2312" w:hAnsi="仿宋_GB2312" w:eastAsia="仿宋_GB2312" w:cs="仿宋_GB2312"/>
          <w:sz w:val="32"/>
          <w:szCs w:val="32"/>
          <w:lang w:val="en-US" w:eastAsia="zh-CN"/>
        </w:rPr>
        <w:t xml:space="preserve">53.22   </w:t>
      </w:r>
      <w:r>
        <w:rPr>
          <w:rFonts w:hint="eastAsia" w:ascii="仿宋_GB2312" w:hAnsi="仿宋_GB2312" w:eastAsia="仿宋_GB2312" w:cs="仿宋_GB2312"/>
          <w:sz w:val="32"/>
          <w:szCs w:val="32"/>
        </w:rPr>
        <w:t>万元，比</w:t>
      </w:r>
      <w:r>
        <w:rPr>
          <w:rFonts w:hint="eastAsia" w:ascii="仿宋_GB2312" w:hAnsi="仿宋_GB2312" w:eastAsia="仿宋_GB2312" w:cs="仿宋_GB2312"/>
          <w:sz w:val="32"/>
          <w:szCs w:val="32"/>
          <w:lang w:eastAsia="zh-CN"/>
        </w:rPr>
        <w:t>2018</w:t>
      </w:r>
      <w:r>
        <w:rPr>
          <w:rFonts w:hint="eastAsia" w:ascii="仿宋_GB2312" w:hAnsi="仿宋_GB2312" w:eastAsia="仿宋_GB2312" w:cs="仿宋_GB2312"/>
          <w:sz w:val="32"/>
          <w:szCs w:val="32"/>
        </w:rPr>
        <w:t>年预算</w:t>
      </w:r>
      <w:r>
        <w:rPr>
          <w:rFonts w:hint="eastAsia" w:ascii="仿宋_GB2312" w:hAnsi="仿宋_GB2312" w:eastAsia="仿宋_GB2312" w:cs="仿宋_GB2312"/>
          <w:sz w:val="32"/>
          <w:szCs w:val="32"/>
          <w:lang w:eastAsia="zh-CN"/>
        </w:rPr>
        <w:t>增加</w:t>
      </w:r>
      <w:r>
        <w:rPr>
          <w:rFonts w:hint="eastAsia" w:ascii="仿宋_GB2312" w:hAnsi="仿宋_GB2312" w:eastAsia="仿宋_GB2312" w:cs="仿宋_GB2312"/>
          <w:sz w:val="32"/>
          <w:szCs w:val="32"/>
          <w:lang w:val="en-US" w:eastAsia="zh-CN"/>
        </w:rPr>
        <w:t xml:space="preserve"> 5.52</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%,原因是</w:t>
      </w:r>
      <w:r>
        <w:rPr>
          <w:rFonts w:hint="eastAsia" w:ascii="仿宋_GB2312" w:hAnsi="仿宋_GB2312" w:eastAsia="仿宋_GB2312" w:cs="仿宋_GB2312"/>
          <w:sz w:val="32"/>
          <w:szCs w:val="32"/>
          <w:lang w:eastAsia="zh-CN"/>
        </w:rPr>
        <w:t>人员增加福利费增加</w:t>
      </w:r>
      <w:r>
        <w:rPr>
          <w:rFonts w:hint="eastAsia" w:ascii="仿宋_GB2312" w:hAnsi="仿宋_GB2312" w:eastAsia="仿宋_GB2312" w:cs="仿宋_GB2312"/>
          <w:sz w:val="32"/>
          <w:szCs w:val="32"/>
        </w:rPr>
        <w:t>。</w:t>
      </w:r>
    </w:p>
    <w:p>
      <w:pPr>
        <w:widowControl w:val="0"/>
        <w:wordWrap/>
        <w:adjustRightInd/>
        <w:snapToGrid/>
        <w:spacing w:beforeAutospacing="0" w:afterAutospacing="0" w:line="530" w:lineRule="exact"/>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四、政府采购情况</w:t>
      </w:r>
    </w:p>
    <w:p>
      <w:pPr>
        <w:widowControl w:val="0"/>
        <w:wordWrap/>
        <w:adjustRightInd/>
        <w:snapToGrid/>
        <w:spacing w:beforeAutospacing="0" w:afterAutospacing="0" w:line="53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2019</w:t>
      </w:r>
      <w:r>
        <w:rPr>
          <w:rFonts w:hint="eastAsia" w:ascii="仿宋_GB2312" w:hAnsi="仿宋_GB2312" w:eastAsia="仿宋_GB2312" w:cs="仿宋_GB2312"/>
          <w:sz w:val="32"/>
          <w:szCs w:val="32"/>
        </w:rPr>
        <w:t>年浮山县</w:t>
      </w:r>
      <w:r>
        <w:rPr>
          <w:rFonts w:hint="eastAsia" w:ascii="仿宋_GB2312" w:hAnsi="仿宋_GB2312" w:eastAsia="仿宋_GB2312" w:cs="仿宋_GB2312"/>
          <w:sz w:val="32"/>
          <w:szCs w:val="32"/>
          <w:lang w:eastAsia="zh-CN"/>
        </w:rPr>
        <w:t>农业农村</w:t>
      </w:r>
      <w:r>
        <w:rPr>
          <w:rFonts w:hint="eastAsia" w:ascii="仿宋_GB2312" w:hAnsi="仿宋_GB2312" w:eastAsia="仿宋_GB2312" w:cs="仿宋_GB2312"/>
          <w:sz w:val="32"/>
          <w:szCs w:val="32"/>
        </w:rPr>
        <w:t>局政府采购预算总额</w:t>
      </w:r>
      <w:r>
        <w:rPr>
          <w:rFonts w:hint="eastAsia" w:ascii="仿宋_GB2312" w:hAnsi="仿宋_GB2312" w:eastAsia="仿宋_GB2312" w:cs="仿宋_GB2312"/>
          <w:sz w:val="32"/>
          <w:szCs w:val="32"/>
          <w:lang w:val="en-US" w:eastAsia="zh-CN"/>
        </w:rPr>
        <w:t xml:space="preserve"> 11.4 </w:t>
      </w:r>
      <w:r>
        <w:rPr>
          <w:rFonts w:hint="eastAsia" w:ascii="仿宋_GB2312" w:hAnsi="仿宋_GB2312" w:eastAsia="仿宋_GB2312" w:cs="仿宋_GB2312"/>
          <w:sz w:val="32"/>
          <w:szCs w:val="32"/>
        </w:rPr>
        <w:t>万元，其中：政府采购货物预算</w:t>
      </w:r>
      <w:r>
        <w:rPr>
          <w:rFonts w:hint="eastAsia" w:ascii="仿宋_GB2312" w:hAnsi="仿宋_GB2312" w:eastAsia="仿宋_GB2312" w:cs="仿宋_GB2312"/>
          <w:sz w:val="32"/>
          <w:szCs w:val="32"/>
          <w:lang w:val="en-US" w:eastAsia="zh-CN"/>
        </w:rPr>
        <w:t xml:space="preserve"> 4 </w:t>
      </w:r>
      <w:r>
        <w:rPr>
          <w:rFonts w:hint="eastAsia" w:ascii="仿宋_GB2312" w:hAnsi="仿宋_GB2312" w:eastAsia="仿宋_GB2312" w:cs="仿宋_GB2312"/>
          <w:sz w:val="32"/>
          <w:szCs w:val="32"/>
        </w:rPr>
        <w:t>万元、政府采购工程预算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万元、政府采购服务预算</w:t>
      </w:r>
      <w:r>
        <w:rPr>
          <w:rFonts w:hint="eastAsia" w:ascii="仿宋_GB2312" w:hAnsi="仿宋_GB2312" w:eastAsia="仿宋_GB2312" w:cs="仿宋_GB2312"/>
          <w:sz w:val="32"/>
          <w:szCs w:val="32"/>
          <w:lang w:val="en-US" w:eastAsia="zh-CN"/>
        </w:rPr>
        <w:t>7.4</w:t>
      </w:r>
      <w:r>
        <w:rPr>
          <w:rFonts w:hint="eastAsia" w:ascii="仿宋_GB2312" w:hAnsi="仿宋_GB2312" w:eastAsia="仿宋_GB2312" w:cs="仿宋_GB2312"/>
          <w:sz w:val="32"/>
          <w:szCs w:val="32"/>
        </w:rPr>
        <w:t>万元。</w:t>
      </w:r>
    </w:p>
    <w:p>
      <w:pPr>
        <w:widowControl w:val="0"/>
        <w:wordWrap/>
        <w:adjustRightInd/>
        <w:snapToGrid/>
        <w:spacing w:beforeAutospacing="0" w:afterAutospacing="0" w:line="530" w:lineRule="exact"/>
        <w:ind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五、关于国有资产占用情况说明</w:t>
      </w:r>
    </w:p>
    <w:p>
      <w:pPr>
        <w:widowControl w:val="0"/>
        <w:wordWrap/>
        <w:adjustRightInd/>
        <w:snapToGrid/>
        <w:spacing w:beforeAutospacing="0" w:afterAutospacing="0" w:line="53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截止到</w:t>
      </w:r>
      <w:r>
        <w:rPr>
          <w:rFonts w:hint="eastAsia" w:ascii="仿宋_GB2312" w:hAnsi="仿宋_GB2312" w:eastAsia="仿宋_GB2312" w:cs="仿宋_GB2312"/>
          <w:sz w:val="32"/>
          <w:szCs w:val="32"/>
          <w:lang w:eastAsia="zh-CN"/>
        </w:rPr>
        <w:t>2018</w:t>
      </w:r>
      <w:r>
        <w:rPr>
          <w:rFonts w:hint="eastAsia" w:ascii="仿宋_GB2312" w:hAnsi="仿宋_GB2312" w:eastAsia="仿宋_GB2312" w:cs="仿宋_GB2312"/>
          <w:sz w:val="32"/>
          <w:szCs w:val="32"/>
        </w:rPr>
        <w:t>年12月31日，本单位固定资产年末数</w:t>
      </w:r>
      <w:r>
        <w:rPr>
          <w:rFonts w:hint="eastAsia" w:ascii="仿宋_GB2312" w:hAnsi="仿宋_GB2312" w:eastAsia="仿宋_GB2312" w:cs="仿宋_GB2312"/>
          <w:sz w:val="32"/>
          <w:szCs w:val="32"/>
          <w:lang w:val="en-US" w:eastAsia="zh-CN"/>
        </w:rPr>
        <w:t xml:space="preserve">504.6  </w:t>
      </w:r>
      <w:r>
        <w:rPr>
          <w:rFonts w:hint="eastAsia" w:ascii="仿宋_GB2312" w:hAnsi="仿宋_GB2312" w:eastAsia="仿宋_GB2312" w:cs="仿宋_GB2312"/>
          <w:sz w:val="32"/>
          <w:szCs w:val="32"/>
        </w:rPr>
        <w:t>万元。本单位共有车辆</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辆，其中一般公务用车</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辆，单位价值50万元以上的通用设备</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台，单位价值100万元以上的专用设备</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台。</w:t>
      </w:r>
    </w:p>
    <w:p>
      <w:pPr>
        <w:widowControl w:val="0"/>
        <w:wordWrap/>
        <w:adjustRightInd/>
        <w:snapToGrid/>
        <w:spacing w:beforeAutospacing="0" w:afterAutospacing="0" w:line="530" w:lineRule="exact"/>
        <w:ind w:left="0" w:leftChars="0" w:firstLine="0" w:firstLineChars="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lang w:eastAsia="zh-CN"/>
        </w:rPr>
        <w:t>六、</w:t>
      </w:r>
      <w:r>
        <w:rPr>
          <w:rFonts w:hint="eastAsia" w:ascii="仿宋_GB2312" w:hAnsi="仿宋_GB2312" w:eastAsia="仿宋_GB2312" w:cs="仿宋_GB2312"/>
          <w:b/>
          <w:sz w:val="32"/>
          <w:szCs w:val="32"/>
        </w:rPr>
        <w:t>绩效管理情况</w:t>
      </w:r>
    </w:p>
    <w:p>
      <w:pPr>
        <w:wordWrap/>
        <w:adjustRightInd/>
        <w:snapToGrid/>
        <w:spacing w:beforeAutospacing="0" w:afterAutospacing="0"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2019年部门预算我单位重点项目支出</w:t>
      </w:r>
      <w:r>
        <w:rPr>
          <w:rFonts w:hint="eastAsia" w:ascii="仿宋_GB2312" w:hAnsi="仿宋_GB2312" w:eastAsia="仿宋_GB2312" w:cs="仿宋_GB2312"/>
          <w:sz w:val="32"/>
          <w:szCs w:val="32"/>
        </w:rPr>
        <w:t>农业生产发展（农机深松作业、农机购置补贴</w:t>
      </w:r>
      <w:r>
        <w:rPr>
          <w:rFonts w:hint="eastAsia" w:ascii="仿宋_GB2312" w:hAnsi="仿宋_GB2312" w:eastAsia="仿宋_GB2312" w:cs="仿宋_GB2312"/>
          <w:sz w:val="32"/>
          <w:szCs w:val="32"/>
          <w:lang w:val="en-US" w:eastAsia="zh-CN"/>
        </w:rPr>
        <w:t>,30万元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农业资源及生态保护资金</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lang w:val="en-US" w:eastAsia="zh-CN"/>
        </w:rPr>
        <w:t>256.54万元，合计</w:t>
      </w:r>
      <w:r>
        <w:rPr>
          <w:rFonts w:hint="eastAsia" w:ascii="仿宋_GB2312" w:hAnsi="仿宋_GB2312" w:eastAsia="仿宋_GB2312" w:cs="仿宋_GB2312"/>
          <w:sz w:val="32"/>
          <w:szCs w:val="32"/>
          <w:lang w:eastAsia="zh-CN"/>
        </w:rPr>
        <w:t>286.54</w:t>
      </w:r>
      <w:r>
        <w:rPr>
          <w:rFonts w:hint="eastAsia" w:ascii="仿宋_GB2312" w:hAnsi="仿宋_GB2312" w:eastAsia="仿宋_GB2312" w:cs="仿宋_GB2312"/>
          <w:sz w:val="32"/>
          <w:szCs w:val="32"/>
        </w:rPr>
        <w:t>万元。</w:t>
      </w:r>
    </w:p>
    <w:p>
      <w:pPr>
        <w:widowControl w:val="0"/>
        <w:wordWrap/>
        <w:adjustRightInd/>
        <w:snapToGrid/>
        <w:spacing w:before="581" w:beforeLines="100" w:beforeAutospacing="0" w:after="581" w:afterLines="100" w:afterAutospacing="0" w:line="52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第四部分  名词解释</w:t>
      </w:r>
    </w:p>
    <w:p>
      <w:pPr>
        <w:wordWrap/>
        <w:adjustRightInd/>
        <w:snapToGrid/>
        <w:spacing w:beforeAutospacing="0" w:afterAutospacing="0" w:line="52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（一）基本支出：</w:t>
      </w:r>
      <w:r>
        <w:rPr>
          <w:rFonts w:hint="eastAsia" w:ascii="仿宋_GB2312" w:hAnsi="仿宋_GB2312" w:eastAsia="仿宋_GB2312" w:cs="仿宋_GB2312"/>
          <w:sz w:val="32"/>
          <w:szCs w:val="32"/>
        </w:rPr>
        <w:t>指为保障机构正常运转、完成日常</w:t>
      </w:r>
    </w:p>
    <w:p>
      <w:pPr>
        <w:wordWrap/>
        <w:adjustRightInd/>
        <w:snapToGrid/>
        <w:spacing w:beforeAutospacing="0" w:afterAutospacing="0"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工作任务而发生的人员支出和公用支出。</w:t>
      </w:r>
    </w:p>
    <w:p>
      <w:pPr>
        <w:wordWrap/>
        <w:adjustRightInd/>
        <w:snapToGrid/>
        <w:spacing w:beforeAutospacing="0" w:afterAutospacing="0" w:line="52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（二）项目支出：</w:t>
      </w:r>
      <w:r>
        <w:rPr>
          <w:rFonts w:hint="eastAsia" w:ascii="仿宋_GB2312" w:hAnsi="仿宋_GB2312" w:eastAsia="仿宋_GB2312" w:cs="仿宋_GB2312"/>
          <w:sz w:val="32"/>
          <w:szCs w:val="32"/>
        </w:rPr>
        <w:t>指在基本支出之外为完成特定行政任</w:t>
      </w:r>
    </w:p>
    <w:p>
      <w:pPr>
        <w:wordWrap/>
        <w:adjustRightInd/>
        <w:snapToGrid/>
        <w:spacing w:beforeAutospacing="0" w:afterAutospacing="0"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务和事业发展目标所发生的支出。</w:t>
      </w:r>
    </w:p>
    <w:p>
      <w:pPr>
        <w:wordWrap/>
        <w:adjustRightInd/>
        <w:snapToGrid/>
        <w:spacing w:beforeAutospacing="0" w:afterAutospacing="0" w:line="52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（三）“三公”经费：</w:t>
      </w:r>
      <w:r>
        <w:rPr>
          <w:rFonts w:hint="eastAsia" w:ascii="仿宋_GB2312" w:hAnsi="仿宋_GB2312" w:eastAsia="仿宋_GB2312" w:cs="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wordWrap/>
        <w:adjustRightInd/>
        <w:snapToGrid/>
        <w:spacing w:beforeAutospacing="0" w:afterAutospacing="0" w:line="52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（四）机关运行经费：</w:t>
      </w:r>
      <w:r>
        <w:rPr>
          <w:rFonts w:hint="eastAsia" w:ascii="仿宋_GB2312" w:hAnsi="仿宋_GB2312" w:eastAsia="仿宋_GB2312" w:cs="仿宋_GB2312"/>
          <w:sz w:val="32"/>
          <w:szCs w:val="32"/>
        </w:rPr>
        <w:t>指行政单位和参照公务员法管理的事业单位使用一般公共预算安排的基本支出中的日常公用经费支出。</w:t>
      </w:r>
    </w:p>
    <w:p>
      <w:pPr>
        <w:wordWrap/>
        <w:adjustRightInd/>
        <w:snapToGrid/>
        <w:spacing w:beforeAutospacing="0" w:afterAutospacing="0" w:line="520" w:lineRule="exact"/>
        <w:ind w:firstLine="640" w:firstLineChars="200"/>
        <w:textAlignment w:val="auto"/>
        <w:rPr>
          <w:rFonts w:hint="eastAsia" w:ascii="仿宋_GB2312" w:hAnsi="仿宋_GB2312" w:eastAsia="仿宋_GB2312" w:cs="仿宋_GB2312"/>
          <w:sz w:val="32"/>
          <w:szCs w:val="32"/>
        </w:rPr>
      </w:pP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06" w:h="16838"/>
      <w:pgMar w:top="1871" w:right="1474" w:bottom="1871" w:left="1474" w:header="851" w:footer="1587" w:gutter="113"/>
      <w:cols w:space="720" w:num="1"/>
      <w:rtlGutter w:val="0"/>
      <w:docGrid w:linePitch="5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r>
      <w:rPr>
        <w:rFonts w:ascii="Calibri" w:hAnsi="Calibri" w:eastAsia="宋体" w:cs="Times New Roman"/>
        <w:kern w:val="2"/>
        <w:sz w:val="18"/>
        <w:szCs w:val="18"/>
        <w:lang w:val="en-US" w:eastAsia="zh-CN" w:bidi="ar-SA"/>
      </w:rPr>
      <w:pict>
        <v:rect id="文本框 1" o:spid="_x0000_s1025" style="position:absolute;left:0;margin-top:0pt;height:144pt;width:144pt;mso-position-horizontal:center;mso-position-horizontal-relative:margin;mso-wrap-style:none;rotation:0f;z-index:251658240;"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rect>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8"/>
        <w:rFonts w:ascii="宋体"/>
        <w:sz w:val="28"/>
        <w:szCs w:val="28"/>
      </w:rPr>
    </w:pPr>
    <w:r>
      <w:rPr>
        <w:rStyle w:val="8"/>
        <w:rFonts w:ascii="宋体" w:hAnsi="宋体"/>
        <w:sz w:val="28"/>
        <w:szCs w:val="28"/>
      </w:rPr>
      <w:t xml:space="preserve">— </w:t>
    </w:r>
    <w:r>
      <w:rPr>
        <w:rStyle w:val="8"/>
        <w:rFonts w:ascii="宋体" w:hAnsi="宋体"/>
        <w:sz w:val="28"/>
        <w:szCs w:val="28"/>
      </w:rPr>
      <w:fldChar w:fldCharType="begin"/>
    </w:r>
    <w:r>
      <w:rPr>
        <w:rStyle w:val="8"/>
        <w:rFonts w:ascii="宋体" w:hAnsi="宋体"/>
        <w:sz w:val="28"/>
        <w:szCs w:val="28"/>
      </w:rPr>
      <w:instrText xml:space="preserve">PAGE  </w:instrText>
    </w:r>
    <w:r>
      <w:rPr>
        <w:rStyle w:val="8"/>
        <w:rFonts w:ascii="宋体" w:hAnsi="宋体"/>
        <w:sz w:val="28"/>
        <w:szCs w:val="28"/>
      </w:rPr>
      <w:fldChar w:fldCharType="separate"/>
    </w:r>
    <w:r>
      <w:rPr>
        <w:rStyle w:val="8"/>
        <w:rFonts w:ascii="宋体" w:hAnsi="宋体"/>
        <w:sz w:val="28"/>
        <w:szCs w:val="28"/>
      </w:rPr>
      <w:t>18</w:t>
    </w:r>
    <w:r>
      <w:rPr>
        <w:rStyle w:val="8"/>
        <w:rFonts w:ascii="宋体" w:hAnsi="宋体"/>
        <w:sz w:val="28"/>
        <w:szCs w:val="28"/>
      </w:rPr>
      <w:fldChar w:fldCharType="end"/>
    </w:r>
    <w:r>
      <w:rPr>
        <w:rStyle w:val="8"/>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2904502605">
    <w:nsid w:val="AD1F314D"/>
    <w:multiLevelType w:val="singleLevel"/>
    <w:tmpl w:val="AD1F314D"/>
    <w:lvl w:ilvl="0" w:tentative="1">
      <w:start w:val="2"/>
      <w:numFmt w:val="chineseCounting"/>
      <w:suff w:val="nothing"/>
      <w:lvlText w:val="%1、"/>
      <w:lvlJc w:val="left"/>
      <w:rPr>
        <w:rFonts w:hint="eastAsia"/>
      </w:rPr>
    </w:lvl>
  </w:abstractNum>
  <w:num w:numId="1">
    <w:abstractNumId w:val="290450260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1752C1E"/>
    <w:rsid w:val="021A436C"/>
    <w:rsid w:val="02B71520"/>
    <w:rsid w:val="02D10FF1"/>
    <w:rsid w:val="088E0DB5"/>
    <w:rsid w:val="08AF100E"/>
    <w:rsid w:val="08FD1CAD"/>
    <w:rsid w:val="09C132AB"/>
    <w:rsid w:val="0B827DE5"/>
    <w:rsid w:val="0D39304B"/>
    <w:rsid w:val="0D3B0A57"/>
    <w:rsid w:val="0D55728C"/>
    <w:rsid w:val="0E0A19CE"/>
    <w:rsid w:val="0E71242B"/>
    <w:rsid w:val="0E761990"/>
    <w:rsid w:val="12634FA6"/>
    <w:rsid w:val="156E0B09"/>
    <w:rsid w:val="159D310A"/>
    <w:rsid w:val="166228A8"/>
    <w:rsid w:val="19B40D66"/>
    <w:rsid w:val="1B843ED9"/>
    <w:rsid w:val="1CD21C5B"/>
    <w:rsid w:val="1D767083"/>
    <w:rsid w:val="21847C38"/>
    <w:rsid w:val="2425476E"/>
    <w:rsid w:val="269D11D0"/>
    <w:rsid w:val="26D30DC6"/>
    <w:rsid w:val="27792A0E"/>
    <w:rsid w:val="283834B1"/>
    <w:rsid w:val="28D22556"/>
    <w:rsid w:val="2E9F67B0"/>
    <w:rsid w:val="2EBA2219"/>
    <w:rsid w:val="2F736952"/>
    <w:rsid w:val="2FFB1D75"/>
    <w:rsid w:val="302B1936"/>
    <w:rsid w:val="30573292"/>
    <w:rsid w:val="32F065B4"/>
    <w:rsid w:val="33530739"/>
    <w:rsid w:val="37E72911"/>
    <w:rsid w:val="39E74ED4"/>
    <w:rsid w:val="3B3D11C9"/>
    <w:rsid w:val="3BF84616"/>
    <w:rsid w:val="3C2463B4"/>
    <w:rsid w:val="3D2F7C22"/>
    <w:rsid w:val="3D4141E3"/>
    <w:rsid w:val="3EC901B5"/>
    <w:rsid w:val="3F71695D"/>
    <w:rsid w:val="3FA0476F"/>
    <w:rsid w:val="3FDD35EA"/>
    <w:rsid w:val="434A44C5"/>
    <w:rsid w:val="43BE15ED"/>
    <w:rsid w:val="4434068D"/>
    <w:rsid w:val="44861F88"/>
    <w:rsid w:val="4A527FBB"/>
    <w:rsid w:val="50343BF8"/>
    <w:rsid w:val="52070296"/>
    <w:rsid w:val="524366A8"/>
    <w:rsid w:val="52733C62"/>
    <w:rsid w:val="52741B58"/>
    <w:rsid w:val="52925DC8"/>
    <w:rsid w:val="54734F5A"/>
    <w:rsid w:val="54ED4231"/>
    <w:rsid w:val="55253428"/>
    <w:rsid w:val="55E23F7C"/>
    <w:rsid w:val="57203607"/>
    <w:rsid w:val="5C352B27"/>
    <w:rsid w:val="5C57404F"/>
    <w:rsid w:val="615B5B4F"/>
    <w:rsid w:val="62CF3634"/>
    <w:rsid w:val="64764C33"/>
    <w:rsid w:val="656B43FD"/>
    <w:rsid w:val="66C911B5"/>
    <w:rsid w:val="674176FD"/>
    <w:rsid w:val="683D4B59"/>
    <w:rsid w:val="68E87928"/>
    <w:rsid w:val="69A22A19"/>
    <w:rsid w:val="6B031B7B"/>
    <w:rsid w:val="6B5B1951"/>
    <w:rsid w:val="6CFE0545"/>
    <w:rsid w:val="6D1474B4"/>
    <w:rsid w:val="6D36073B"/>
    <w:rsid w:val="6E763EED"/>
    <w:rsid w:val="6EF55840"/>
    <w:rsid w:val="700157F8"/>
    <w:rsid w:val="70E72746"/>
    <w:rsid w:val="73F62DCA"/>
    <w:rsid w:val="74BF4D22"/>
    <w:rsid w:val="7A842367"/>
    <w:rsid w:val="7D091F26"/>
    <w:rsid w:val="7DFC3F87"/>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99"/>
  </w:style>
  <w:style w:type="table" w:default="1" w:styleId="11">
    <w:name w:val="Normal Table"/>
    <w:unhideWhenUsed/>
    <w:qFormat/>
    <w:uiPriority w:val="99"/>
    <w:tblPr>
      <w:tblStyle w:val="11"/>
      <w:tblLayout w:type="fixed"/>
      <w:tblCellMar>
        <w:top w:w="0" w:type="dxa"/>
        <w:left w:w="108" w:type="dxa"/>
        <w:bottom w:w="0" w:type="dxa"/>
        <w:right w:w="108" w:type="dxa"/>
      </w:tblCellMar>
    </w:tblPr>
    <w:tcPr>
      <w:textDirection w:val="lrTb"/>
    </w:tcPr>
  </w:style>
  <w:style w:type="paragraph" w:styleId="2">
    <w:name w:val="Balloon Text"/>
    <w:basedOn w:val="1"/>
    <w:link w:val="13"/>
    <w:semiHidden/>
    <w:qFormat/>
    <w:locked/>
    <w:uiPriority w:val="99"/>
    <w:rPr>
      <w:sz w:val="18"/>
      <w:szCs w:val="18"/>
    </w:rPr>
  </w:style>
  <w:style w:type="paragraph" w:styleId="3">
    <w:name w:val="footer"/>
    <w:basedOn w:val="1"/>
    <w:link w:val="14"/>
    <w:qFormat/>
    <w:uiPriority w:val="99"/>
    <w:pPr>
      <w:tabs>
        <w:tab w:val="center" w:pos="4153"/>
        <w:tab w:val="right" w:pos="8306"/>
      </w:tabs>
      <w:snapToGrid w:val="0"/>
      <w:jc w:val="left"/>
    </w:pPr>
    <w:rPr>
      <w:sz w:val="18"/>
      <w:szCs w:val="18"/>
    </w:rPr>
  </w:style>
  <w:style w:type="paragraph" w:styleId="4">
    <w:name w:val="header"/>
    <w:basedOn w:val="1"/>
    <w:link w:val="15"/>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locked/>
    <w:uiPriority w:val="99"/>
    <w:pPr>
      <w:spacing w:before="0" w:beforeAutospacing="1" w:after="0" w:afterAutospacing="1"/>
      <w:ind w:left="0" w:right="0"/>
      <w:jc w:val="left"/>
    </w:pPr>
    <w:rPr>
      <w:kern w:val="0"/>
      <w:sz w:val="24"/>
      <w:lang w:val="en-US" w:eastAsia="zh-CN"/>
    </w:rPr>
  </w:style>
  <w:style w:type="character" w:styleId="7">
    <w:name w:val="Strong"/>
    <w:basedOn w:val="6"/>
    <w:qFormat/>
    <w:locked/>
    <w:uiPriority w:val="22"/>
    <w:rPr>
      <w:b/>
      <w:color w:val="646464"/>
    </w:rPr>
  </w:style>
  <w:style w:type="character" w:styleId="8">
    <w:name w:val="page number"/>
    <w:basedOn w:val="6"/>
    <w:qFormat/>
    <w:uiPriority w:val="99"/>
    <w:rPr>
      <w:rFonts w:cs="Times New Roman"/>
    </w:rPr>
  </w:style>
  <w:style w:type="character" w:styleId="9">
    <w:name w:val="FollowedHyperlink"/>
    <w:basedOn w:val="6"/>
    <w:unhideWhenUsed/>
    <w:locked/>
    <w:uiPriority w:val="99"/>
    <w:rPr>
      <w:color w:val="383838"/>
      <w:u w:val="none"/>
    </w:rPr>
  </w:style>
  <w:style w:type="character" w:styleId="10">
    <w:name w:val="Hyperlink"/>
    <w:basedOn w:val="6"/>
    <w:unhideWhenUsed/>
    <w:locked/>
    <w:uiPriority w:val="99"/>
    <w:rPr>
      <w:color w:val="383838"/>
      <w:u w:val="none"/>
    </w:rPr>
  </w:style>
  <w:style w:type="paragraph" w:customStyle="1" w:styleId="12">
    <w:name w:val="Char Char Char Char Char Char Char"/>
    <w:basedOn w:val="1"/>
    <w:qFormat/>
    <w:uiPriority w:val="99"/>
    <w:rPr>
      <w:rFonts w:ascii="Times New Roman" w:hAnsi="Times New Roman"/>
      <w:szCs w:val="24"/>
    </w:rPr>
  </w:style>
  <w:style w:type="character" w:customStyle="1" w:styleId="13">
    <w:name w:val="Balloon Text Char"/>
    <w:basedOn w:val="6"/>
    <w:link w:val="2"/>
    <w:semiHidden/>
    <w:qFormat/>
    <w:locked/>
    <w:uiPriority w:val="99"/>
    <w:rPr>
      <w:rFonts w:cs="Times New Roman"/>
      <w:sz w:val="2"/>
    </w:rPr>
  </w:style>
  <w:style w:type="character" w:customStyle="1" w:styleId="14">
    <w:name w:val="Footer Char"/>
    <w:basedOn w:val="6"/>
    <w:link w:val="3"/>
    <w:semiHidden/>
    <w:qFormat/>
    <w:locked/>
    <w:uiPriority w:val="99"/>
    <w:rPr>
      <w:rFonts w:cs="Times New Roman"/>
      <w:sz w:val="18"/>
      <w:szCs w:val="18"/>
    </w:rPr>
  </w:style>
  <w:style w:type="character" w:customStyle="1" w:styleId="15">
    <w:name w:val="Header Char"/>
    <w:basedOn w:val="6"/>
    <w:link w:val="4"/>
    <w:semiHidden/>
    <w:qFormat/>
    <w:locked/>
    <w:uiPriority w:val="99"/>
    <w:rPr>
      <w:rFonts w:cs="Times New Roman"/>
      <w:sz w:val="18"/>
      <w:szCs w:val="18"/>
    </w:rPr>
  </w:style>
  <w:style w:type="character" w:customStyle="1" w:styleId="16">
    <w:name w:val="c_737"/>
    <w:basedOn w:val="6"/>
    <w:qFormat/>
    <w:uiPriority w:val="0"/>
    <w:rPr>
      <w:sz w:val="16"/>
      <w:szCs w:val="16"/>
    </w:rPr>
  </w:style>
  <w:style w:type="character" w:customStyle="1" w:styleId="17">
    <w:name w:val="mt6"/>
    <w:basedOn w:val="6"/>
    <w:qFormat/>
    <w:uiPriority w:val="0"/>
    <w:rPr/>
  </w:style>
  <w:style w:type="character" w:customStyle="1" w:styleId="18">
    <w:name w:val="c_747"/>
    <w:basedOn w:val="6"/>
    <w:qFormat/>
    <w:uiPriority w:val="0"/>
    <w:rPr>
      <w:color w:val="747474"/>
      <w:sz w:val="16"/>
      <w:szCs w:val="16"/>
    </w:rPr>
  </w:style>
  <w:style w:type="character" w:customStyle="1" w:styleId="19">
    <w:name w:val="hover13"/>
    <w:basedOn w:val="6"/>
    <w:qFormat/>
    <w:uiPriority w:val="0"/>
    <w:rPr>
      <w:color w:val="FF9500"/>
    </w:rPr>
  </w:style>
  <w:style w:type="character" w:customStyle="1" w:styleId="20">
    <w:name w:val="number"/>
    <w:basedOn w:val="6"/>
    <w:qFormat/>
    <w:uiPriority w:val="0"/>
    <w:rPr>
      <w:color w:val="14875D"/>
      <w:sz w:val="14"/>
      <w:szCs w:val="14"/>
      <w:shd w:val="clear" w:color="030000" w:fill="E7F4EF"/>
    </w:rPr>
  </w:style>
  <w:style w:type="character" w:customStyle="1" w:styleId="21">
    <w:name w:val="active"/>
    <w:basedOn w:val="6"/>
    <w:qFormat/>
    <w:uiPriority w:val="0"/>
    <w:rPr>
      <w:shd w:val="clear" w:color="000000" w:fill="FFA50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2019-04-01T03:36:28Z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