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浮山县委党校2019年度部门预算信息公开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spacing w:line="600" w:lineRule="exact"/>
        <w:ind w:firstLine="640" w:firstLineChars="200"/>
        <w:rPr>
          <w:rFonts w:ascii="仿宋_GB2312" w:eastAsia="仿宋_GB2312"/>
          <w:sz w:val="32"/>
          <w:szCs w:val="32"/>
        </w:rPr>
      </w:pPr>
      <w:r>
        <w:rPr>
          <w:rFonts w:ascii="仿宋_GB2312" w:eastAsia="仿宋_GB2312"/>
          <w:sz w:val="32"/>
          <w:szCs w:val="32"/>
        </w:rPr>
        <w:t>中共浮山县委党校成立于1953年，单位性质全额拨款事业单位，内设办公室、教务处、后勤</w:t>
      </w:r>
      <w:r>
        <w:rPr>
          <w:rFonts w:hint="eastAsia" w:ascii="仿宋_GB2312" w:eastAsia="仿宋_GB2312"/>
          <w:sz w:val="32"/>
          <w:szCs w:val="32"/>
        </w:rPr>
        <w:t>、党建办四</w:t>
      </w:r>
      <w:r>
        <w:rPr>
          <w:rFonts w:ascii="仿宋_GB2312" w:eastAsia="仿宋_GB2312"/>
          <w:sz w:val="32"/>
          <w:szCs w:val="32"/>
        </w:rPr>
        <w:t>个科室。机构编制管理部门核定财政全额拨款编制人数16人，其中事业编制人数16人。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widowControl/>
        <w:spacing w:line="560" w:lineRule="exact"/>
        <w:ind w:left="2" w:leftChars="1" w:firstLine="640" w:firstLineChars="200"/>
        <w:rPr>
          <w:rFonts w:ascii="仿宋_GB2312" w:eastAsia="仿宋_GB2312"/>
          <w:sz w:val="32"/>
          <w:szCs w:val="32"/>
        </w:rPr>
      </w:pPr>
      <w:r>
        <w:rPr>
          <w:rFonts w:ascii="仿宋_GB2312" w:eastAsia="仿宋_GB2312"/>
          <w:sz w:val="32"/>
          <w:szCs w:val="32"/>
        </w:rPr>
        <w:t>主要业务范围包括：轮训培训党员领导干部，为提高干部队伍素质服务，党员干部教育来展理论研究，宣传党的路线方针政策。</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rPr>
        <w:t>2019年度部门预算报表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一、浮山县委党校2019年预算收支总表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二、浮山县委党校2019年预算收入总表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三、浮山县委党校2019年预算支出总表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四、浮山县委党校2019年财政拨款收支总表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五、浮山县委党校2019年一般公共预算支出预算表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六、浮山县委党校2019年一般公共预算安排基本支出分经济科目表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七、浮山县委党校2019年政府性基金预算收入预算表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八、浮山县委党校2019年政府性基金预算支出预算表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九、浮山县委党校2019年“三公”经费预算财政拨款情况统计表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十、浮山县委党校2019年机关运行经费预算财政拨款情况统计表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rPr>
        <w:t>2019年度部门预算情况说明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一、2019年度部门预算数据变动情况及原因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委党校2019年部门预算179.48万元，比2018年预算减少2.06万元。其中：工资福利支出比2018年减少7.17万元，减少原因为有一名在职人员退休。商品和服务支出比2018年减少了1.78万元，减少原因为培训费和其他交通费用减少。对个人和家庭补助支出比2018年增加了    6.88万元，增加原因2019年增加了退休人员取暖补贴。项目支出2019年比2018年预算增加18.56万元，原因是增加了农村干部“一村一”学历提升工程学费、考试费、书费。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2019年一般公共预算安排的“三公”经费预算 1.2 万元，比2018年减少1.8万元。其中：因公出国（境）费用</w:t>
      </w:r>
      <w:r>
        <w:rPr>
          <w:rFonts w:ascii="仿宋_GB2312" w:eastAsia="仿宋_GB2312"/>
          <w:sz w:val="32"/>
          <w:szCs w:val="32"/>
        </w:rPr>
        <w:t>0</w:t>
      </w:r>
      <w:r>
        <w:rPr>
          <w:rFonts w:hint="eastAsia" w:ascii="仿宋_GB2312" w:eastAsia="仿宋_GB2312"/>
          <w:sz w:val="32"/>
          <w:szCs w:val="32"/>
        </w:rPr>
        <w:t>万元，比上年无变化；公务接待费0万元，比上年无变化，公务用车运行维护费0万元，比上年无变化；公务用车购置费</w:t>
      </w:r>
      <w:r>
        <w:rPr>
          <w:rFonts w:ascii="仿宋_GB2312" w:eastAsia="仿宋_GB2312"/>
          <w:sz w:val="32"/>
          <w:szCs w:val="32"/>
        </w:rPr>
        <w:t>0</w:t>
      </w:r>
      <w:r>
        <w:rPr>
          <w:rFonts w:hint="eastAsia" w:ascii="仿宋_GB2312" w:eastAsia="仿宋_GB2312"/>
          <w:sz w:val="32"/>
          <w:szCs w:val="32"/>
        </w:rPr>
        <w:t>元，比上年无变化。</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浮山县党校2019年运行经费财政拨款预算23.19万元，比2018年预算减少1.78万元，减少7</w:t>
      </w:r>
      <w:r>
        <w:rPr>
          <w:rFonts w:ascii="仿宋_GB2312" w:eastAsia="仿宋_GB2312"/>
          <w:sz w:val="32"/>
          <w:szCs w:val="32"/>
        </w:rPr>
        <w:t>%,</w:t>
      </w:r>
      <w:r>
        <w:rPr>
          <w:rFonts w:hint="eastAsia" w:ascii="仿宋_GB2312" w:eastAsia="仿宋_GB2312"/>
          <w:sz w:val="32"/>
          <w:szCs w:val="32"/>
        </w:rPr>
        <w:t>原因是培训费和其他交通费用减少。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2019年浮山县党校政府采购预算总额17万元，其中：政府采购货物预算17万元、政府采购工程预算0万元、政府采购服务预算0万元。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截止到2018年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日，本单位固定资产年末数852.62万元。本单位共有车辆0辆，其中一般公务用车0辆，单位价值</w:t>
      </w:r>
      <w:r>
        <w:rPr>
          <w:rFonts w:ascii="仿宋_GB2312" w:eastAsia="仿宋_GB2312"/>
          <w:sz w:val="32"/>
          <w:szCs w:val="32"/>
        </w:rPr>
        <w:t>50</w:t>
      </w:r>
      <w:r>
        <w:rPr>
          <w:rFonts w:hint="eastAsia" w:ascii="仿宋_GB2312" w:eastAsia="仿宋_GB2312"/>
          <w:sz w:val="32"/>
          <w:szCs w:val="32"/>
        </w:rPr>
        <w:t>万元以上的通用设备0台，单位价值</w:t>
      </w:r>
      <w:r>
        <w:rPr>
          <w:rFonts w:ascii="仿宋_GB2312" w:eastAsia="仿宋_GB2312"/>
          <w:sz w:val="32"/>
          <w:szCs w:val="32"/>
        </w:rPr>
        <w:t>100</w:t>
      </w:r>
      <w:r>
        <w:rPr>
          <w:rFonts w:hint="eastAsia" w:ascii="仿宋_GB2312" w:eastAsia="仿宋_GB2312"/>
          <w:sz w:val="32"/>
          <w:szCs w:val="32"/>
        </w:rPr>
        <w:t>万元以上的专用设备 0台。</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 xml:space="preserve">    2019年部门预算我单位无重点项目支出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bookmarkStart w:id="0" w:name="_GoBack"/>
      <w:bookmarkEnd w:id="0"/>
    </w:p>
    <w:sectPr>
      <w:head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4639E"/>
    <w:rsid w:val="000A3658"/>
    <w:rsid w:val="00120BF5"/>
    <w:rsid w:val="001423F1"/>
    <w:rsid w:val="001A56BB"/>
    <w:rsid w:val="001E360E"/>
    <w:rsid w:val="00211784"/>
    <w:rsid w:val="00246095"/>
    <w:rsid w:val="002650F6"/>
    <w:rsid w:val="002D7777"/>
    <w:rsid w:val="00393481"/>
    <w:rsid w:val="0040257E"/>
    <w:rsid w:val="005170C2"/>
    <w:rsid w:val="005914FF"/>
    <w:rsid w:val="00593F23"/>
    <w:rsid w:val="005E63F3"/>
    <w:rsid w:val="005E6F9D"/>
    <w:rsid w:val="005E71C2"/>
    <w:rsid w:val="006726F2"/>
    <w:rsid w:val="006943D6"/>
    <w:rsid w:val="00695E17"/>
    <w:rsid w:val="007462B9"/>
    <w:rsid w:val="007636CB"/>
    <w:rsid w:val="00795B78"/>
    <w:rsid w:val="007A580D"/>
    <w:rsid w:val="0082011A"/>
    <w:rsid w:val="00841F82"/>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863AD"/>
    <w:rsid w:val="00E9254E"/>
    <w:rsid w:val="00EE5EA6"/>
    <w:rsid w:val="00F76463"/>
    <w:rsid w:val="00FA4F16"/>
    <w:rsid w:val="00FE70AF"/>
    <w:rsid w:val="088E0DB5"/>
    <w:rsid w:val="0E0A19CE"/>
    <w:rsid w:val="2425476E"/>
    <w:rsid w:val="2C771526"/>
    <w:rsid w:val="3D2F7C22"/>
    <w:rsid w:val="62CF3634"/>
    <w:rsid w:val="6CFE0545"/>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semiHidden="0" w:name="header"/>
    <w:lsdException w:qFormat="1" w:unhideWhenUsed="0" w:uiPriority="99" w:semiHidden="0"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qFormat="1"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name="Balloon Text" w:locked="1"/>
    <w:lsdException w:unhideWhenUsed="0" w:uiPriority="59" w:semiHidden="0" w:name="Table Grid" w:locked="1"/>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批注框文本 Char"/>
    <w:basedOn w:val="5"/>
    <w:link w:val="2"/>
    <w:semiHidden/>
    <w:qFormat/>
    <w:locked/>
    <w:uiPriority w:val="99"/>
    <w:rPr>
      <w:rFonts w:cs="Times New Roman"/>
      <w:sz w:val="2"/>
    </w:rPr>
  </w:style>
  <w:style w:type="character" w:customStyle="1" w:styleId="10">
    <w:name w:val="页脚 Char"/>
    <w:basedOn w:val="5"/>
    <w:link w:val="3"/>
    <w:semiHidden/>
    <w:qFormat/>
    <w:locked/>
    <w:uiPriority w:val="99"/>
    <w:rPr>
      <w:rFonts w:cs="Times New Roman"/>
      <w:sz w:val="18"/>
      <w:szCs w:val="18"/>
    </w:rPr>
  </w:style>
  <w:style w:type="character" w:customStyle="1" w:styleId="11">
    <w:name w:val="页眉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1366</Words>
  <Characters>204</Characters>
  <Lines>1</Lines>
  <Paragraphs>3</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2019-04-18T02:48:00Z</cp:lastPrinted>
  <dcterms:modified xsi:type="dcterms:W3CDTF">2019-04-01T02:28:43Z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