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6CF41">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p>
    <w:p w14:paraId="46750198">
      <w:pPr>
        <w:widowControl/>
        <w:shd w:val="clear" w:color="auto" w:fill="FFFFFF"/>
        <w:tabs>
          <w:tab w:val="left" w:pos="7200"/>
          <w:tab w:val="left" w:pos="7560"/>
        </w:tabs>
        <w:spacing w:line="560" w:lineRule="exact"/>
        <w:jc w:val="left"/>
        <w:rPr>
          <w:rFonts w:hint="eastAsia" w:ascii="黑体" w:hAnsi="宋体" w:eastAsia="黑体" w:cs="宋体"/>
          <w:kern w:val="0"/>
          <w:sz w:val="32"/>
          <w:szCs w:val="32"/>
        </w:rPr>
      </w:pPr>
      <w:r>
        <w:rPr>
          <w:rFonts w:hint="eastAsia" w:ascii="黑体" w:hAnsi="宋体" w:eastAsia="黑体" w:cs="宋体"/>
          <w:kern w:val="0"/>
          <w:sz w:val="32"/>
          <w:szCs w:val="32"/>
        </w:rPr>
        <w:t>附件1</w:t>
      </w:r>
    </w:p>
    <w:p w14:paraId="4A9A6968">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14:paraId="46998D86">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纪律检查委员会</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14:paraId="5A3185EF">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14:paraId="43F68970">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14:paraId="74F8E0AF">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（一）维护党的章程和其他党内法规，监督检查党的路线、方针、</w:t>
      </w:r>
      <w:r>
        <w:rPr>
          <w:rFonts w:hint="eastAsia" w:ascii="仿宋_GB2312" w:hAnsi="仿宋_GB2312" w:eastAsia="仿宋_GB2312" w:cs="仿宋_GB2312"/>
          <w:spacing w:val="-6"/>
          <w:sz w:val="32"/>
          <w:szCs w:val="32"/>
          <w:highlight w:val="none"/>
          <w:shd w:val="clear" w:color="auto" w:fill="auto"/>
          <w:lang w:val="en-US" w:eastAsia="zh-CN"/>
        </w:rPr>
        <w:t>政策和决议的执行情况，协助县委加强党风建设和组织协调反腐败工作</w:t>
      </w:r>
      <w:r>
        <w:rPr>
          <w:rFonts w:hint="eastAsia" w:ascii="仿宋_GB2312" w:hAnsi="仿宋_GB2312" w:eastAsia="仿宋_GB2312" w:cs="仿宋_GB2312"/>
          <w:sz w:val="32"/>
          <w:szCs w:val="32"/>
          <w:highlight w:val="none"/>
          <w:shd w:val="clear" w:color="auto" w:fill="auto"/>
          <w:lang w:val="en-US" w:eastAsia="zh-CN"/>
        </w:rPr>
        <w:t>。</w:t>
      </w:r>
    </w:p>
    <w:p w14:paraId="2200030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（二）检查和处理全县各级党的组织和党员违反党章、党纪和党内传统、规定的重要或复杂案件，决定和取消对这些案件中涉及的违纪党员的处分；受理党员的控告和申诉，保护党员的民主权利和合法权益。</w:t>
      </w:r>
    </w:p>
    <w:p w14:paraId="2A479B4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三）负责调查处理县政府各部门及其领导干部和主要工作人员、县属企事业单位及其由国家行政机关任命的领导干部违反国家政策、法律、法规以及违反政纪的行为，并根据责任人所犯错误的情节轻重，决定或建议对他们做出行政处分；受理个人或单位对监察对象违纪行为的检举、控告。</w:t>
      </w:r>
    </w:p>
    <w:p w14:paraId="7181C24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（四）开展党员干部反腐倡廉教育，做好党的纪检工作方针政策、决策部署的宣传、贯彻、落实工作和对党员遵守纪律的警示教育工作；对全县纪检监察系统干部进行业务培训。</w:t>
      </w:r>
    </w:p>
    <w:p w14:paraId="2A70310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（五）对党员干部行使权力和廉洁自律情况进行监督。</w:t>
      </w:r>
    </w:p>
    <w:p w14:paraId="01426D22">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（六）调查全县党组织和党员遵纪守法情况，研究党风党纪中存在的问题；依据上级有关规定，拟定具体的党纪处理意见和政策规定。</w:t>
      </w:r>
    </w:p>
    <w:p w14:paraId="57EA24E2">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（七）受理群众信访举报，调查处理县属党组织和党员违纪案件，严肃查处违反政治纪律和政治规矩的案件，以及发生在群众身边的腐败案件和“四风”问题。</w:t>
      </w:r>
    </w:p>
    <w:p w14:paraId="7A08BBC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（八）协助县委抓好全县纪检、监察系统的思想建设、组织建设、作风建设、反腐倡廉建设、制度建设。</w:t>
      </w:r>
    </w:p>
    <w:p w14:paraId="177D4DC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（九）承担县纠正行业不正之风办公室日常工作。</w:t>
      </w:r>
    </w:p>
    <w:p w14:paraId="263E648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shd w:val="clear" w:color="auto" w:fill="auto"/>
          <w:lang w:val="en-US" w:eastAsia="zh-CN"/>
        </w:rPr>
      </w:pPr>
      <w:r>
        <w:rPr>
          <w:rFonts w:hint="eastAsia" w:ascii="仿宋_GB2312" w:hAnsi="仿宋_GB2312" w:eastAsia="仿宋_GB2312" w:cs="仿宋_GB2312"/>
          <w:sz w:val="32"/>
          <w:szCs w:val="32"/>
          <w:highlight w:val="none"/>
          <w:shd w:val="clear" w:color="auto" w:fill="auto"/>
          <w:lang w:val="en-US" w:eastAsia="zh-CN"/>
        </w:rPr>
        <w:t>（十）承办市纪委、市监察局和县委、县政府授权和交办的其他事宜。</w:t>
      </w:r>
    </w:p>
    <w:p w14:paraId="6B0D60A9">
      <w:pPr>
        <w:widowControl/>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二、机构设置情况</w:t>
      </w:r>
    </w:p>
    <w:p w14:paraId="06ACE5B4">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黑体" w:hAnsi="黑体" w:eastAsia="黑体" w:cs="黑体"/>
          <w:sz w:val="32"/>
          <w:szCs w:val="32"/>
          <w:lang w:eastAsia="zh-CN"/>
        </w:rPr>
      </w:pPr>
      <w:r>
        <w:rPr>
          <w:rFonts w:hint="eastAsia" w:ascii="仿宋_GB2312" w:eastAsia="仿宋_GB2312"/>
          <w:sz w:val="32"/>
          <w:szCs w:val="32"/>
        </w:rPr>
        <w:t>1950年6月，中共浮山县纪律检查委员会正式成立。1955年9月更名为中共浮山县委监察委员会。1967年4月成立了中共浮山县委核心小组监察组，其使命至1969年11月结束。1978年党的十一届三中全会以后，按照上级要求，浮山县于1981年10月召开第五次党代会选举产生了中共浮山县纪律检查委员会。1988年3月成立监察局，1993年7月以来实行县纪委、监察局合署办公的工作体制。</w:t>
      </w:r>
    </w:p>
    <w:p w14:paraId="21FE3B26">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0" w:firstLineChars="200"/>
        <w:jc w:val="both"/>
        <w:textAlignment w:val="auto"/>
        <w:outlineLvl w:val="9"/>
        <w:rPr>
          <w:rFonts w:hint="eastAsia" w:ascii="仿宋_GB2312" w:eastAsia="仿宋_GB2312"/>
          <w:sz w:val="32"/>
          <w:szCs w:val="32"/>
          <w:lang w:eastAsia="zh-CN"/>
        </w:rPr>
      </w:pPr>
      <w:r>
        <w:rPr>
          <w:rFonts w:hint="eastAsia" w:ascii="仿宋_GB2312" w:hAnsi="仿宋_GB2312" w:eastAsia="仿宋_GB2312" w:cs="仿宋_GB2312"/>
          <w:sz w:val="32"/>
          <w:szCs w:val="32"/>
        </w:rPr>
        <w:t>县纪委监察局</w:t>
      </w:r>
      <w:r>
        <w:rPr>
          <w:rFonts w:hint="eastAsia" w:ascii="仿宋_GB2312" w:hAnsi="仿宋_GB2312" w:eastAsia="仿宋_GB2312" w:cs="仿宋_GB2312"/>
          <w:sz w:val="32"/>
          <w:szCs w:val="32"/>
          <w:lang w:eastAsia="zh-CN"/>
        </w:rPr>
        <w:t>内设</w:t>
      </w:r>
      <w:r>
        <w:rPr>
          <w:rFonts w:hint="eastAsia" w:ascii="仿宋_GB2312" w:hAnsi="仿宋_GB2312" w:eastAsia="仿宋_GB2312" w:cs="仿宋_GB2312"/>
          <w:sz w:val="32"/>
          <w:szCs w:val="32"/>
        </w:rPr>
        <w:t>9个</w:t>
      </w:r>
      <w:r>
        <w:rPr>
          <w:rFonts w:hint="eastAsia" w:ascii="仿宋_GB2312" w:hAnsi="仿宋_GB2312" w:eastAsia="仿宋_GB2312" w:cs="仿宋_GB2312"/>
          <w:sz w:val="32"/>
          <w:szCs w:val="32"/>
          <w:lang w:eastAsia="zh-CN"/>
        </w:rPr>
        <w:t>科室</w:t>
      </w:r>
      <w:r>
        <w:rPr>
          <w:rFonts w:hint="eastAsia" w:ascii="仿宋_GB2312" w:hAnsi="仿宋_GB2312" w:eastAsia="仿宋_GB2312" w:cs="仿宋_GB2312"/>
          <w:sz w:val="32"/>
          <w:szCs w:val="32"/>
        </w:rPr>
        <w:t>：</w:t>
      </w:r>
      <w:r>
        <w:rPr>
          <w:rFonts w:hint="eastAsia" w:ascii="仿宋_GB2312" w:eastAsia="仿宋_GB2312"/>
          <w:sz w:val="32"/>
          <w:szCs w:val="32"/>
        </w:rPr>
        <w:t>办公室、第一纪检监察室、党风政风监督室、案件审理室、第二纪检监察室、信访室、第三纪检监察室、案件监督管理室、第四纪检监察室</w:t>
      </w:r>
      <w:r>
        <w:rPr>
          <w:rFonts w:hint="eastAsia" w:ascii="仿宋_GB2312" w:eastAsia="仿宋_GB2312"/>
          <w:sz w:val="32"/>
          <w:szCs w:val="32"/>
          <w:lang w:eastAsia="zh-CN"/>
        </w:rPr>
        <w:t>；</w:t>
      </w:r>
      <w:r>
        <w:rPr>
          <w:rFonts w:hint="eastAsia" w:ascii="仿宋_GB2312" w:eastAsia="仿宋_GB2312"/>
          <w:sz w:val="32"/>
          <w:szCs w:val="32"/>
          <w:lang w:val="en-US" w:eastAsia="zh-CN"/>
        </w:rPr>
        <w:t>1个中心：浮山县纪委信息教育中心。</w:t>
      </w:r>
    </w:p>
    <w:p w14:paraId="06C897F1">
      <w:pPr>
        <w:keepNext w:val="0"/>
        <w:keepLines w:val="0"/>
        <w:pageBreakBefore w:val="0"/>
        <w:widowControl w:val="0"/>
        <w:kinsoku/>
        <w:wordWrap/>
        <w:overflowPunct/>
        <w:topLinePunct w:val="0"/>
        <w:autoSpaceDE/>
        <w:autoSpaceDN/>
        <w:bidi w:val="0"/>
        <w:adjustRightInd/>
        <w:snapToGrid/>
        <w:spacing w:line="660" w:lineRule="exact"/>
        <w:ind w:left="0" w:leftChars="0" w:right="0" w:rightChars="0" w:firstLine="645"/>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县纪委监察局机关行政编制为25名（县纪委书记占县委单列编制）。工勤人员</w:t>
      </w:r>
      <w:r>
        <w:rPr>
          <w:rFonts w:hint="eastAsia" w:ascii="仿宋_GB2312" w:eastAsia="仿宋_GB2312"/>
          <w:sz w:val="32"/>
          <w:szCs w:val="32"/>
          <w:lang w:eastAsia="zh-CN"/>
        </w:rPr>
        <w:t>编制</w:t>
      </w:r>
      <w:r>
        <w:rPr>
          <w:rFonts w:hint="eastAsia" w:ascii="仿宋_GB2312" w:eastAsia="仿宋_GB2312"/>
          <w:sz w:val="32"/>
          <w:szCs w:val="32"/>
        </w:rPr>
        <w:t>2名。</w:t>
      </w:r>
      <w:r>
        <w:rPr>
          <w:rFonts w:hint="eastAsia" w:ascii="仿宋_GB2312" w:eastAsia="仿宋_GB2312"/>
          <w:sz w:val="32"/>
          <w:szCs w:val="32"/>
          <w:lang w:eastAsia="zh-CN"/>
        </w:rPr>
        <w:t>事业编制</w:t>
      </w:r>
      <w:r>
        <w:rPr>
          <w:rFonts w:hint="eastAsia" w:ascii="仿宋_GB2312" w:eastAsia="仿宋_GB2312"/>
          <w:sz w:val="32"/>
          <w:szCs w:val="32"/>
          <w:lang w:val="en-US" w:eastAsia="zh-CN"/>
        </w:rPr>
        <w:t>7名。</w:t>
      </w:r>
      <w:r>
        <w:rPr>
          <w:rFonts w:hint="eastAsia" w:ascii="仿宋_GB2312" w:eastAsia="仿宋_GB2312"/>
          <w:sz w:val="32"/>
          <w:szCs w:val="32"/>
        </w:rPr>
        <w:t>另</w:t>
      </w:r>
      <w:r>
        <w:rPr>
          <w:rFonts w:hint="eastAsia" w:ascii="仿宋_GB2312" w:eastAsia="仿宋_GB2312"/>
          <w:sz w:val="32"/>
          <w:szCs w:val="32"/>
          <w:lang w:eastAsia="zh-CN"/>
        </w:rPr>
        <w:t>有退休人员</w:t>
      </w:r>
      <w:r>
        <w:rPr>
          <w:rFonts w:hint="eastAsia" w:ascii="仿宋_GB2312" w:eastAsia="仿宋_GB2312"/>
          <w:sz w:val="32"/>
          <w:szCs w:val="32"/>
          <w:lang w:val="en-US" w:eastAsia="zh-CN"/>
        </w:rPr>
        <w:t>16人，遗属补贴1人。</w:t>
      </w:r>
    </w:p>
    <w:p w14:paraId="08C2F08F">
      <w:pPr>
        <w:widowControl/>
        <w:spacing w:line="560" w:lineRule="exact"/>
        <w:ind w:firstLine="640" w:firstLineChars="200"/>
        <w:rPr>
          <w:rFonts w:hint="eastAsia" w:ascii="仿宋_GB2312" w:hAnsi="楷体" w:eastAsia="仿宋_GB2312"/>
          <w:kern w:val="0"/>
          <w:sz w:val="32"/>
          <w:szCs w:val="32"/>
        </w:rPr>
      </w:pPr>
    </w:p>
    <w:p w14:paraId="330D67DF">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14:paraId="7E64B34B">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2018年预算收支总表</w:t>
      </w:r>
    </w:p>
    <w:p w14:paraId="74DA6418">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2018年预算收入总表</w:t>
      </w:r>
    </w:p>
    <w:p w14:paraId="16FAEE9A">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2018年预算支出总表</w:t>
      </w:r>
    </w:p>
    <w:p w14:paraId="19C28510">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2018年财政拨款收支总表</w:t>
      </w:r>
    </w:p>
    <w:p w14:paraId="391DBEBD">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2018年一般公共预算支出预算表</w:t>
      </w:r>
    </w:p>
    <w:p w14:paraId="7F3BE292">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2018年一般公共预算安排基本支出分经济科目表</w:t>
      </w:r>
    </w:p>
    <w:p w14:paraId="5B96E184">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2018年政府性基金预算收入预算表</w:t>
      </w:r>
    </w:p>
    <w:p w14:paraId="7D4FB303">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2018年政府性基金预算支出预算表</w:t>
      </w:r>
    </w:p>
    <w:p w14:paraId="09D020CF">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2018年“三公”经费预算财政拨款情况统计表</w:t>
      </w:r>
    </w:p>
    <w:p w14:paraId="2209BC9B">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2018年机关运行经费预算财政拨款情况统计表</w:t>
      </w:r>
    </w:p>
    <w:p w14:paraId="50CC0737">
      <w:pPr>
        <w:widowControl/>
        <w:spacing w:line="560" w:lineRule="exact"/>
        <w:ind w:firstLine="640" w:firstLineChars="200"/>
        <w:rPr>
          <w:rFonts w:hint="eastAsia"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浮山县纪律检查委员会</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14:paraId="35C1E0FC">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14:paraId="2BAF99C8">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14:paraId="43F130E8">
      <w:pPr>
        <w:widowControl/>
        <w:spacing w:line="560" w:lineRule="exact"/>
        <w:ind w:firstLine="636"/>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val="en-US" w:eastAsia="zh-CN"/>
        </w:rPr>
        <w:t>2018年我单位部门预算总计515.8万元，比2017年部门预算增加了27.2万元。其中：工资福利支出增加了118.7万元，增加原因为2018年扣除了养老保险和职业年金，以及工资调整。商品和服务支出增加了15.3万元，增加原因为2017年商品和服务支出经济科目中不包括工会经费和职工福利费、其他交通费，2018年商品和服务支出包括以上三个经济科目。</w:t>
      </w:r>
    </w:p>
    <w:p w14:paraId="18C8A493">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14:paraId="64CDABB2">
      <w:pPr>
        <w:widowControl/>
        <w:spacing w:line="560" w:lineRule="exact"/>
        <w:ind w:firstLine="636"/>
        <w:rPr>
          <w:rFonts w:hint="eastAsia"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 w:hAnsi="仿宋" w:eastAsia="仿宋"/>
          <w:sz w:val="32"/>
          <w:szCs w:val="32"/>
          <w:lang w:val="en-US" w:eastAsia="zh-CN"/>
        </w:rPr>
        <w:t>19</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7</w:t>
      </w:r>
      <w:r>
        <w:rPr>
          <w:rFonts w:hint="eastAsia" w:ascii="仿宋_GB2312" w:eastAsia="仿宋_GB2312"/>
          <w:sz w:val="32"/>
          <w:szCs w:val="32"/>
        </w:rPr>
        <w:t>年增加</w:t>
      </w:r>
      <w:r>
        <w:rPr>
          <w:rFonts w:hint="eastAsia" w:ascii="仿宋_GB2312" w:eastAsia="仿宋_GB2312"/>
          <w:sz w:val="32"/>
          <w:szCs w:val="32"/>
          <w:lang w:val="en-US" w:eastAsia="zh-CN"/>
        </w:rPr>
        <w:t>3.8</w:t>
      </w:r>
      <w:r>
        <w:rPr>
          <w:rFonts w:hint="eastAsia" w:ascii="仿宋_GB2312" w:eastAsia="仿宋_GB2312"/>
          <w:sz w:val="32"/>
          <w:szCs w:val="32"/>
        </w:rPr>
        <w:t>万元，原因是</w:t>
      </w:r>
      <w:bookmarkStart w:id="0" w:name="_GoBack"/>
      <w:bookmarkEnd w:id="0"/>
      <w:r>
        <w:rPr>
          <w:rFonts w:hint="eastAsia" w:ascii="仿宋" w:hAnsi="仿宋" w:eastAsia="仿宋"/>
          <w:sz w:val="32"/>
          <w:szCs w:val="32"/>
          <w:lang w:eastAsia="zh-CN"/>
        </w:rPr>
        <w:t>我单位公务用车年久需要的维修维护费相应增加</w:t>
      </w:r>
      <w:r>
        <w:rPr>
          <w:rFonts w:hint="eastAsia" w:ascii="仿宋_GB2312" w:eastAsia="仿宋_GB2312"/>
          <w:sz w:val="32"/>
          <w:szCs w:val="32"/>
        </w:rPr>
        <w:t>。其中：因公出国（境）费用</w:t>
      </w:r>
      <w:r>
        <w:rPr>
          <w:rFonts w:hint="eastAsia" w:ascii="仿宋" w:hAnsi="仿宋" w:eastAsia="仿宋"/>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与上年持平</w:t>
      </w:r>
      <w:r>
        <w:rPr>
          <w:rFonts w:hint="eastAsia" w:ascii="仿宋_GB2312" w:eastAsia="仿宋_GB2312"/>
          <w:sz w:val="32"/>
          <w:szCs w:val="32"/>
        </w:rPr>
        <w:t>；公务接待费</w:t>
      </w:r>
      <w:r>
        <w:rPr>
          <w:rFonts w:hint="eastAsia" w:ascii="仿宋" w:hAnsi="仿宋" w:eastAsia="仿宋"/>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w:t>
      </w:r>
      <w:r>
        <w:rPr>
          <w:rFonts w:hint="eastAsia" w:ascii="仿宋_GB2312" w:eastAsia="仿宋_GB2312"/>
          <w:sz w:val="32"/>
          <w:szCs w:val="32"/>
        </w:rPr>
        <w:t>上年</w:t>
      </w:r>
      <w:r>
        <w:rPr>
          <w:rFonts w:hint="eastAsia" w:ascii="仿宋_GB2312" w:eastAsia="仿宋_GB2312"/>
          <w:sz w:val="32"/>
          <w:szCs w:val="32"/>
          <w:lang w:eastAsia="zh-CN"/>
        </w:rPr>
        <w:t>持平</w:t>
      </w:r>
      <w:r>
        <w:rPr>
          <w:rFonts w:hint="eastAsia" w:ascii="仿宋_GB2312" w:eastAsia="仿宋_GB2312"/>
          <w:sz w:val="32"/>
          <w:szCs w:val="32"/>
        </w:rPr>
        <w:t>，公务用车运行维护费</w:t>
      </w:r>
      <w:r>
        <w:rPr>
          <w:rFonts w:hint="eastAsia" w:ascii="仿宋" w:hAnsi="仿宋" w:eastAsia="仿宋"/>
          <w:sz w:val="32"/>
          <w:szCs w:val="32"/>
          <w:lang w:val="en-US" w:eastAsia="zh-CN"/>
        </w:rPr>
        <w:t>19</w:t>
      </w:r>
      <w:r>
        <w:rPr>
          <w:rFonts w:hint="eastAsia" w:ascii="仿宋_GB2312" w:eastAsia="仿宋_GB2312"/>
          <w:sz w:val="32"/>
          <w:szCs w:val="32"/>
        </w:rPr>
        <w:t>万元，比上年增加</w:t>
      </w:r>
      <w:r>
        <w:rPr>
          <w:rFonts w:hint="eastAsia" w:ascii="仿宋_GB2312" w:eastAsia="仿宋_GB2312"/>
          <w:sz w:val="32"/>
          <w:szCs w:val="32"/>
          <w:lang w:val="en-US" w:eastAsia="zh-CN"/>
        </w:rPr>
        <w:t>3.8</w:t>
      </w:r>
      <w:r>
        <w:rPr>
          <w:rFonts w:hint="eastAsia" w:ascii="仿宋_GB2312" w:eastAsia="仿宋_GB2312"/>
          <w:sz w:val="32"/>
          <w:szCs w:val="32"/>
        </w:rPr>
        <w:t>万元</w:t>
      </w:r>
      <w:r>
        <w:rPr>
          <w:rFonts w:hint="eastAsia" w:ascii="仿宋_GB2312" w:eastAsia="仿宋_GB2312"/>
          <w:sz w:val="32"/>
          <w:szCs w:val="32"/>
          <w:lang w:eastAsia="zh-CN"/>
        </w:rPr>
        <w:t>。</w:t>
      </w:r>
    </w:p>
    <w:p w14:paraId="7D5C1C82">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14:paraId="466F61C9">
      <w:pPr>
        <w:widowControl/>
        <w:spacing w:line="560" w:lineRule="exact"/>
        <w:ind w:firstLine="636"/>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eastAsia="zh-CN"/>
        </w:rPr>
        <w:t>浮山县纪律检查委员会</w:t>
      </w:r>
      <w:r>
        <w:rPr>
          <w:rFonts w:hint="eastAsia" w:ascii="仿宋_GB2312" w:hAnsi="仿宋" w:eastAsia="仿宋_GB2312"/>
          <w:kern w:val="0"/>
          <w:sz w:val="32"/>
          <w:szCs w:val="32"/>
        </w:rPr>
        <w:t>2018年的机关运行经费财政拨款预算</w:t>
      </w:r>
      <w:r>
        <w:rPr>
          <w:rFonts w:hint="eastAsia" w:ascii="仿宋_GB2312" w:hAnsi="仿宋" w:eastAsia="仿宋_GB2312"/>
          <w:kern w:val="0"/>
          <w:sz w:val="32"/>
          <w:szCs w:val="32"/>
          <w:lang w:val="en-US" w:eastAsia="zh-CN"/>
        </w:rPr>
        <w:t>128.4</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15.3</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增加原因为</w:t>
      </w:r>
      <w:r>
        <w:rPr>
          <w:rFonts w:hint="eastAsia" w:ascii="仿宋_GB2312" w:hAnsi="仿宋" w:eastAsia="仿宋_GB2312"/>
          <w:kern w:val="0"/>
          <w:sz w:val="32"/>
          <w:szCs w:val="32"/>
          <w:lang w:val="en-US" w:eastAsia="zh-CN"/>
        </w:rPr>
        <w:t>2017年机关运行经费中不包括工会经费和职工福利费，2018年机关运行经费包括以上三项经济科目。</w:t>
      </w:r>
    </w:p>
    <w:p w14:paraId="079D5DF9">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14:paraId="2CBE4165">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2018年政府采购预算总额</w:t>
      </w:r>
      <w:r>
        <w:rPr>
          <w:rFonts w:hint="eastAsia" w:ascii="仿宋_GB2312" w:hAnsi="仿宋" w:eastAsia="仿宋_GB2312"/>
          <w:kern w:val="0"/>
          <w:sz w:val="32"/>
          <w:szCs w:val="32"/>
          <w:lang w:val="en-US" w:eastAsia="zh-CN"/>
        </w:rPr>
        <w:t>54</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39</w:t>
      </w:r>
      <w:r>
        <w:rPr>
          <w:rFonts w:hint="eastAsia" w:ascii="仿宋_GB2312" w:hAnsi="仿宋" w:eastAsia="仿宋_GB2312"/>
          <w:kern w:val="0"/>
          <w:sz w:val="32"/>
          <w:szCs w:val="32"/>
        </w:rPr>
        <w:t>万元、政府采购服务预算</w:t>
      </w:r>
      <w:r>
        <w:rPr>
          <w:rFonts w:hint="eastAsia" w:ascii="仿宋_GB2312" w:hAnsi="仿宋" w:eastAsia="仿宋_GB2312"/>
          <w:kern w:val="0"/>
          <w:sz w:val="32"/>
          <w:szCs w:val="32"/>
          <w:lang w:val="en-US" w:eastAsia="zh-CN"/>
        </w:rPr>
        <w:t>15</w:t>
      </w:r>
      <w:r>
        <w:rPr>
          <w:rFonts w:hint="eastAsia" w:ascii="仿宋_GB2312" w:hAnsi="仿宋" w:eastAsia="仿宋_GB2312"/>
          <w:kern w:val="0"/>
          <w:sz w:val="32"/>
          <w:szCs w:val="32"/>
        </w:rPr>
        <w:t>万元。</w:t>
      </w:r>
    </w:p>
    <w:p w14:paraId="11B1A4C8">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14:paraId="5DFCA363">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我单位无</w:t>
      </w:r>
      <w:r>
        <w:rPr>
          <w:rFonts w:hint="eastAsia" w:ascii="仿宋_GB2312" w:hAnsi="仿宋" w:eastAsia="仿宋_GB2312"/>
          <w:kern w:val="0"/>
          <w:sz w:val="32"/>
          <w:szCs w:val="32"/>
        </w:rPr>
        <w:t>绩效目标管理的项目。</w:t>
      </w:r>
    </w:p>
    <w:p w14:paraId="145196A4">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14:paraId="15A2831F">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14:paraId="34461540">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1.车辆情况；</w:t>
      </w:r>
    </w:p>
    <w:p w14:paraId="098D3DFA">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2.房屋情况；</w:t>
      </w:r>
    </w:p>
    <w:p w14:paraId="1A0AA279">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14:paraId="40500965">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）其他</w:t>
      </w:r>
    </w:p>
    <w:p w14:paraId="56B08CDE">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14:paraId="41EEB1CB">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14:paraId="2367DFC1">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14:paraId="3BDAAA3E">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14:paraId="73C8498B">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14:paraId="4F5C6A9F">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78860DC9">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14:paraId="484420F1"/>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8CD19">
    <w:pPr>
      <w:pStyle w:val="2"/>
      <w:framePr w:w="1904" w:h="376" w:hRule="exact" w:wrap="around" w:vAnchor="text" w:hAnchor="page" w:x="8518" w:y="11"/>
      <w:ind w:firstLine="560" w:firstLineChars="2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w:t>
    </w:r>
    <w:r>
      <w:rPr>
        <w:rFonts w:ascii="宋体" w:hAnsi="宋体"/>
        <w:sz w:val="28"/>
        <w:szCs w:val="28"/>
      </w:rPr>
      <w:fldChar w:fldCharType="end"/>
    </w:r>
    <w:r>
      <w:rPr>
        <w:rStyle w:val="7"/>
        <w:rFonts w:hint="eastAsia" w:ascii="宋体" w:hAnsi="宋体"/>
        <w:sz w:val="28"/>
        <w:szCs w:val="28"/>
      </w:rPr>
      <w:t xml:space="preserve"> —</w:t>
    </w:r>
  </w:p>
  <w:p w14:paraId="238AEC9C">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FC4A2">
    <w:pPr>
      <w:pStyle w:val="2"/>
      <w:framePr w:w="1690" w:h="790" w:hRule="exact" w:wrap="around" w:vAnchor="text" w:hAnchor="page" w:x="1588"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2</w:t>
    </w:r>
    <w:r>
      <w:rPr>
        <w:rFonts w:ascii="宋体" w:hAnsi="宋体"/>
        <w:sz w:val="28"/>
        <w:szCs w:val="28"/>
      </w:rPr>
      <w:fldChar w:fldCharType="end"/>
    </w:r>
    <w:r>
      <w:rPr>
        <w:rStyle w:val="7"/>
        <w:rFonts w:hint="eastAsia" w:ascii="宋体" w:hAnsi="宋体"/>
        <w:sz w:val="28"/>
        <w:szCs w:val="28"/>
      </w:rPr>
      <w:t xml:space="preserve"> —</w:t>
    </w:r>
  </w:p>
  <w:p w14:paraId="2EC11E79">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1CC80">
    <w:pPr>
      <w:pStyle w:val="2"/>
      <w:framePr w:w="2000" w:h="790" w:hRule="exact" w:wrap="around" w:vAnchor="text" w:hAnchor="page" w:x="1370"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18</w:t>
    </w:r>
    <w:r>
      <w:rPr>
        <w:rFonts w:ascii="宋体" w:hAnsi="宋体"/>
        <w:sz w:val="28"/>
        <w:szCs w:val="28"/>
      </w:rPr>
      <w:fldChar w:fldCharType="end"/>
    </w:r>
    <w:r>
      <w:rPr>
        <w:rStyle w:val="7"/>
        <w:rFonts w:hint="eastAsia" w:ascii="宋体" w:hAnsi="宋体"/>
        <w:sz w:val="28"/>
        <w:szCs w:val="28"/>
      </w:rPr>
      <w:t xml:space="preserve"> —</w:t>
    </w:r>
  </w:p>
  <w:p w14:paraId="42F093A9">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0536C">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A19CE"/>
    <w:rsid w:val="2F3B7ADE"/>
    <w:rsid w:val="4ED93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link w:val="6"/>
    <w:semiHidden/>
    <w:qFormat/>
    <w:uiPriority w:val="0"/>
    <w:rPr>
      <w:rFonts w:ascii="Times New Roman" w:hAnsi="Times New Roman"/>
      <w:szCs w:val="24"/>
    </w:rPr>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customStyle="1" w:styleId="6">
    <w:name w:val="Char Char Char Char Char Char Char"/>
    <w:basedOn w:val="1"/>
    <w:link w:val="5"/>
    <w:uiPriority w:val="0"/>
    <w:rPr>
      <w:rFonts w:ascii="Times New Roman" w:hAnsi="Times New Roman"/>
      <w:szCs w:val="24"/>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2187</Words>
  <Characters>2332</Characters>
  <Lines>0</Lines>
  <Paragraphs>0</Paragraphs>
  <TotalTime>0</TotalTime>
  <ScaleCrop>false</ScaleCrop>
  <LinksUpToDate>false</LinksUpToDate>
  <CharactersWithSpaces>2340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易巧</cp:lastModifiedBy>
  <dcterms:modified xsi:type="dcterms:W3CDTF">2025-01-21T04:27:55Z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eyJoZGlkIjoiOTA1Mjg3ZmMzMGU1YzVkMTFiMGU3Mzc0MmE1Mjc1MDYiLCJ1c2VySWQiOiI5NzU5Mjk5MzMifQ==</vt:lpwstr>
  </property>
  <property fmtid="{D5CDD505-2E9C-101B-9397-08002B2CF9AE}" pid="4" name="ICV">
    <vt:lpwstr>31F56960D2944F86A2466884315A87D3_12</vt:lpwstr>
  </property>
</Properties>
</file>