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68404">
      <w:pPr>
        <w:widowControl/>
        <w:jc w:val="center"/>
        <w:rPr>
          <w:rFonts w:hint="eastAsia" w:ascii="方正小标宋简体" w:hAnsi="宋体" w:eastAsia="方正小标宋简体" w:cs="宋体"/>
          <w:kern w:val="0"/>
          <w:sz w:val="44"/>
          <w:szCs w:val="44"/>
          <w:lang w:eastAsia="zh-CN"/>
        </w:rPr>
      </w:pPr>
      <w:r>
        <w:rPr>
          <w:rFonts w:hint="eastAsia" w:ascii="方正小标宋简体" w:hAnsi="宋体" w:eastAsia="方正小标宋简体" w:cs="宋体"/>
          <w:kern w:val="0"/>
          <w:sz w:val="44"/>
          <w:szCs w:val="44"/>
          <w:lang w:eastAsia="zh-CN"/>
        </w:rPr>
        <w:t>浮山县政务大厅管理中心</w:t>
      </w:r>
    </w:p>
    <w:p w14:paraId="2C0B31FA">
      <w:pPr>
        <w:widowControl/>
        <w:jc w:val="center"/>
        <w:rPr>
          <w:rFonts w:hint="eastAsia" w:ascii="方正小标宋简体" w:hAnsi="华文中宋" w:eastAsia="方正小标宋简体"/>
          <w:kern w:val="0"/>
          <w:sz w:val="44"/>
          <w:szCs w:val="44"/>
        </w:rPr>
      </w:pPr>
      <w:r>
        <w:rPr>
          <w:rFonts w:hint="eastAsia" w:ascii="方正小标宋简体" w:hAnsi="华文中宋" w:eastAsia="方正小标宋简体"/>
          <w:kern w:val="0"/>
          <w:sz w:val="44"/>
          <w:szCs w:val="44"/>
        </w:rPr>
        <w:t>2018年度部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14:paraId="4F222DBE">
      <w:pPr>
        <w:widowControl/>
        <w:spacing w:line="560" w:lineRule="exact"/>
        <w:jc w:val="center"/>
        <w:rPr>
          <w:rFonts w:hint="eastAsia" w:ascii="黑体" w:hAnsi="Times New Roman" w:eastAsia="黑体"/>
          <w:kern w:val="0"/>
          <w:sz w:val="32"/>
          <w:szCs w:val="32"/>
        </w:rPr>
      </w:pPr>
    </w:p>
    <w:p w14:paraId="23332F76">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第一部分  概况</w:t>
      </w:r>
    </w:p>
    <w:p w14:paraId="571E46BF">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一、本部门职责</w:t>
      </w:r>
    </w:p>
    <w:p w14:paraId="3C4542EC">
      <w:pPr>
        <w:widowControl/>
        <w:spacing w:line="560" w:lineRule="exact"/>
        <w:ind w:firstLine="636"/>
        <w:rPr>
          <w:rFonts w:hint="eastAsia" w:ascii="仿宋_GB2312" w:hAnsi="楷体" w:eastAsia="仿宋_GB2312"/>
          <w:kern w:val="0"/>
          <w:sz w:val="32"/>
          <w:szCs w:val="32"/>
        </w:rPr>
      </w:pPr>
      <w:r>
        <w:rPr>
          <w:rFonts w:hint="eastAsia" w:ascii="仿宋_GB2312" w:eastAsia="仿宋_GB2312"/>
          <w:sz w:val="32"/>
          <w:szCs w:val="32"/>
          <w:lang w:eastAsia="zh-CN"/>
        </w:rPr>
        <w:t>浮山县</w:t>
      </w:r>
      <w:r>
        <w:rPr>
          <w:rFonts w:hint="eastAsia" w:ascii="仿宋_GB2312" w:eastAsia="仿宋_GB2312"/>
          <w:sz w:val="32"/>
          <w:szCs w:val="32"/>
        </w:rPr>
        <w:t>政务大厅</w:t>
      </w:r>
      <w:r>
        <w:rPr>
          <w:rFonts w:hint="eastAsia" w:ascii="仿宋_GB2312" w:eastAsia="仿宋_GB2312"/>
          <w:sz w:val="32"/>
          <w:szCs w:val="32"/>
          <w:lang w:eastAsia="zh-CN"/>
        </w:rPr>
        <w:t>管理</w:t>
      </w:r>
      <w:r>
        <w:rPr>
          <w:rFonts w:hint="eastAsia" w:ascii="仿宋_GB2312" w:eastAsia="仿宋_GB2312"/>
          <w:sz w:val="32"/>
          <w:szCs w:val="32"/>
        </w:rPr>
        <w:t>中心</w:t>
      </w:r>
      <w:r>
        <w:rPr>
          <w:rFonts w:hint="eastAsia" w:ascii="仿宋_GB2312" w:eastAsia="仿宋_GB2312"/>
          <w:sz w:val="32"/>
          <w:szCs w:val="32"/>
          <w:lang w:eastAsia="zh-CN"/>
        </w:rPr>
        <w:t>位于天坛镇尧山路中段，共有编制</w:t>
      </w:r>
      <w:r>
        <w:rPr>
          <w:rFonts w:hint="eastAsia" w:ascii="仿宋_GB2312" w:eastAsia="仿宋_GB2312"/>
          <w:sz w:val="32"/>
          <w:szCs w:val="32"/>
          <w:lang w:val="en-US" w:eastAsia="zh-CN"/>
        </w:rPr>
        <w:t>6个，工作人员7名。其中主任1名（不占编制），副主任1名，其他工作人员4名。主要</w:t>
      </w:r>
      <w:r>
        <w:rPr>
          <w:rFonts w:hint="eastAsia" w:ascii="仿宋_GB2312" w:eastAsia="仿宋_GB2312"/>
          <w:sz w:val="32"/>
          <w:szCs w:val="32"/>
        </w:rPr>
        <w:t>职责为：</w:t>
      </w: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对进</w:t>
      </w:r>
      <w:r>
        <w:rPr>
          <w:rFonts w:hint="eastAsia" w:ascii="仿宋_GB2312" w:eastAsia="仿宋_GB2312"/>
          <w:sz w:val="32"/>
          <w:szCs w:val="32"/>
          <w:lang w:eastAsia="zh-CN"/>
        </w:rPr>
        <w:t>驻</w:t>
      </w:r>
      <w:r>
        <w:rPr>
          <w:rFonts w:hint="eastAsia" w:ascii="仿宋_GB2312" w:eastAsia="仿宋_GB2312"/>
          <w:sz w:val="32"/>
          <w:szCs w:val="32"/>
        </w:rPr>
        <w:t>大厅的行政审批服务事项实行统一受理登记；</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制定集中公开审批的工作方案、规章制度和工作程序，推进政务公开和电子网络审批建设；</w:t>
      </w: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rPr>
        <w:t>负责</w:t>
      </w:r>
      <w:r>
        <w:rPr>
          <w:rFonts w:hint="eastAsia" w:ascii="仿宋_GB2312" w:eastAsia="仿宋_GB2312"/>
          <w:sz w:val="32"/>
          <w:szCs w:val="32"/>
          <w:lang w:eastAsia="zh-CN"/>
        </w:rPr>
        <w:t>咨询</w:t>
      </w:r>
      <w:r>
        <w:rPr>
          <w:rFonts w:hint="eastAsia" w:ascii="仿宋_GB2312" w:eastAsia="仿宋_GB2312"/>
          <w:sz w:val="32"/>
          <w:szCs w:val="32"/>
        </w:rPr>
        <w:t>和</w:t>
      </w:r>
      <w:r>
        <w:rPr>
          <w:rFonts w:hint="eastAsia" w:ascii="仿宋_GB2312" w:eastAsia="仿宋_GB2312"/>
          <w:sz w:val="32"/>
          <w:szCs w:val="32"/>
          <w:lang w:eastAsia="zh-CN"/>
        </w:rPr>
        <w:t>答复</w:t>
      </w:r>
      <w:r>
        <w:rPr>
          <w:rFonts w:hint="eastAsia" w:ascii="仿宋_GB2312" w:eastAsia="仿宋_GB2312"/>
          <w:sz w:val="32"/>
          <w:szCs w:val="32"/>
        </w:rPr>
        <w:t>人民群众反映的</w:t>
      </w:r>
      <w:r>
        <w:rPr>
          <w:rFonts w:hint="eastAsia" w:ascii="仿宋_GB2312" w:eastAsia="仿宋_GB2312"/>
          <w:sz w:val="32"/>
          <w:szCs w:val="32"/>
          <w:lang w:eastAsia="zh-CN"/>
        </w:rPr>
        <w:t>有关行政审批</w:t>
      </w:r>
      <w:r>
        <w:rPr>
          <w:rFonts w:hint="eastAsia" w:ascii="仿宋_GB2312" w:eastAsia="仿宋_GB2312"/>
          <w:sz w:val="32"/>
          <w:szCs w:val="32"/>
        </w:rPr>
        <w:t>问题；</w:t>
      </w: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w:t>
      </w:r>
      <w:r>
        <w:rPr>
          <w:rFonts w:hint="eastAsia" w:ascii="仿宋_GB2312" w:eastAsia="仿宋_GB2312"/>
          <w:sz w:val="32"/>
          <w:szCs w:val="32"/>
        </w:rPr>
        <w:t>对</w:t>
      </w:r>
      <w:r>
        <w:rPr>
          <w:rFonts w:hint="eastAsia" w:ascii="仿宋_GB2312" w:eastAsia="仿宋_GB2312"/>
          <w:sz w:val="32"/>
          <w:szCs w:val="32"/>
          <w:lang w:eastAsia="zh-CN"/>
        </w:rPr>
        <w:t>各窗口单位的审批</w:t>
      </w:r>
      <w:r>
        <w:rPr>
          <w:rFonts w:hint="eastAsia" w:ascii="仿宋_GB2312" w:eastAsia="仿宋_GB2312"/>
          <w:sz w:val="32"/>
          <w:szCs w:val="32"/>
        </w:rPr>
        <w:t>工作进行指导。</w:t>
      </w:r>
    </w:p>
    <w:p w14:paraId="5787170A">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二、机构设置情况</w:t>
      </w:r>
    </w:p>
    <w:p w14:paraId="2F718856">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1、机构名称：办公室</w:t>
      </w:r>
    </w:p>
    <w:p w14:paraId="4D05470F">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主要职责：（1）承担管理中心日常政务和有关事务的联系工作，根据主要领导安排，联系落实内外事务活动；（2）负责中心印章的管理和使用；（3）负责对上级来文提出拟办意见，处理各级各部门的来文；（4）负责中心文件的起草、印刷、发送；（5）负责日常会议的会务准备、材料整理、文稿起草、会议记录等工作；（6）负责管理中心的后勤、安全保卫、卫生等工作。</w:t>
      </w:r>
    </w:p>
    <w:p w14:paraId="74EDEB39">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2、机构名称：业务室</w:t>
      </w:r>
    </w:p>
    <w:p w14:paraId="328AB87A">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主要职责：（1）负责指导各窗口的业务工作；（2）每月对各窗口受理、办理的业务，做好统计、归档工作；（3）参与窗口服务内容、办事程序、运行制度的修改完善和解释工作，负责各类审批项目的咨询服务。</w:t>
      </w:r>
    </w:p>
    <w:p w14:paraId="492FC958">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3、机构名称：财务室</w:t>
      </w:r>
    </w:p>
    <w:p w14:paraId="55B181DB">
      <w:pPr>
        <w:widowControl/>
        <w:spacing w:line="560" w:lineRule="exact"/>
        <w:ind w:firstLine="636"/>
        <w:rPr>
          <w:rFonts w:hint="eastAsia" w:ascii="仿宋_GB2312" w:eastAsia="仿宋_GB2312"/>
          <w:sz w:val="32"/>
          <w:szCs w:val="32"/>
          <w:lang w:val="en-US" w:eastAsia="zh-CN"/>
        </w:rPr>
      </w:pPr>
      <w:r>
        <w:rPr>
          <w:rFonts w:hint="eastAsia" w:ascii="仿宋_GB2312" w:eastAsia="仿宋_GB2312"/>
          <w:sz w:val="32"/>
          <w:szCs w:val="32"/>
          <w:lang w:val="en-US" w:eastAsia="zh-CN"/>
        </w:rPr>
        <w:t>主要职责（1）负责中心的日常账务处理，各种年度财务报表；（2）负责中心工资发放、资金运行等工作；（3）负责记账凭证、账簿、报表等会计资料的立卷建档工作。</w:t>
      </w:r>
    </w:p>
    <w:p w14:paraId="0240CCCF">
      <w:pPr>
        <w:widowControl/>
        <w:spacing w:line="560" w:lineRule="exact"/>
        <w:ind w:firstLine="636"/>
        <w:rPr>
          <w:rFonts w:hint="eastAsia" w:ascii="仿宋_GB2312" w:eastAsia="仿宋_GB2312"/>
          <w:sz w:val="32"/>
          <w:szCs w:val="32"/>
          <w:lang w:val="en-US" w:eastAsia="zh-CN"/>
        </w:rPr>
      </w:pPr>
      <w:bookmarkStart w:id="0" w:name="_GoBack"/>
      <w:bookmarkEnd w:id="0"/>
    </w:p>
    <w:p w14:paraId="6C652C57">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第二部分  2018年度部门预算报表</w:t>
      </w:r>
    </w:p>
    <w:p w14:paraId="1650696C">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一、</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2018年预算收支总表</w:t>
      </w:r>
    </w:p>
    <w:p w14:paraId="3323424A">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政务大厅管理中心2</w:t>
      </w:r>
      <w:r>
        <w:rPr>
          <w:rFonts w:hint="eastAsia" w:ascii="仿宋_GB2312" w:hAnsi="楷体" w:eastAsia="仿宋_GB2312"/>
          <w:kern w:val="0"/>
          <w:sz w:val="32"/>
          <w:szCs w:val="32"/>
        </w:rPr>
        <w:t>018年预算收入总表</w:t>
      </w:r>
    </w:p>
    <w:p w14:paraId="226B41C2">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2018年预算支出总表</w:t>
      </w:r>
    </w:p>
    <w:p w14:paraId="5F9D3AB7">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政务大厅管理中心20</w:t>
      </w:r>
      <w:r>
        <w:rPr>
          <w:rFonts w:hint="eastAsia" w:ascii="仿宋_GB2312" w:hAnsi="楷体" w:eastAsia="仿宋_GB2312"/>
          <w:kern w:val="0"/>
          <w:sz w:val="32"/>
          <w:szCs w:val="32"/>
        </w:rPr>
        <w:t>18年财政拨款收支总表</w:t>
      </w:r>
    </w:p>
    <w:p w14:paraId="2532717A">
      <w:pPr>
        <w:widowControl/>
        <w:spacing w:line="560" w:lineRule="exact"/>
        <w:ind w:left="636" w:leftChars="303"/>
        <w:rPr>
          <w:rFonts w:hint="eastAsia"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政务大厅管理中心20</w:t>
      </w:r>
      <w:r>
        <w:rPr>
          <w:rFonts w:hint="eastAsia" w:ascii="仿宋_GB2312" w:hAnsi="楷体" w:eastAsia="仿宋_GB2312"/>
          <w:kern w:val="0"/>
          <w:sz w:val="32"/>
          <w:szCs w:val="32"/>
        </w:rPr>
        <w:t>18年一般公共预算支出预算表</w:t>
      </w:r>
    </w:p>
    <w:p w14:paraId="656ED9E9">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政务大厅管理中心201</w:t>
      </w:r>
      <w:r>
        <w:rPr>
          <w:rFonts w:hint="eastAsia" w:ascii="仿宋_GB2312" w:hAnsi="楷体" w:eastAsia="仿宋_GB2312"/>
          <w:kern w:val="0"/>
          <w:sz w:val="32"/>
          <w:szCs w:val="32"/>
        </w:rPr>
        <w:t>8年一般公共预算安排基本支出分经济科目表</w:t>
      </w:r>
    </w:p>
    <w:p w14:paraId="65308CB5">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政务大厅管理中心20</w:t>
      </w:r>
      <w:r>
        <w:rPr>
          <w:rFonts w:hint="eastAsia" w:ascii="仿宋_GB2312" w:hAnsi="楷体" w:eastAsia="仿宋_GB2312"/>
          <w:kern w:val="0"/>
          <w:sz w:val="32"/>
          <w:szCs w:val="32"/>
        </w:rPr>
        <w:t>18年政府性基金预算收入预算表</w:t>
      </w:r>
    </w:p>
    <w:p w14:paraId="1E0AECC8">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政务大厅管理中心2018</w:t>
      </w:r>
      <w:r>
        <w:rPr>
          <w:rFonts w:hint="eastAsia" w:ascii="仿宋_GB2312" w:hAnsi="楷体" w:eastAsia="仿宋_GB2312"/>
          <w:kern w:val="0"/>
          <w:sz w:val="32"/>
          <w:szCs w:val="32"/>
        </w:rPr>
        <w:t>年政府性基金预算支出预算表</w:t>
      </w:r>
    </w:p>
    <w:p w14:paraId="227D9A30">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政务大厅管理中心2018</w:t>
      </w:r>
      <w:r>
        <w:rPr>
          <w:rFonts w:hint="eastAsia" w:ascii="仿宋_GB2312" w:hAnsi="楷体" w:eastAsia="仿宋_GB2312"/>
          <w:kern w:val="0"/>
          <w:sz w:val="32"/>
          <w:szCs w:val="32"/>
        </w:rPr>
        <w:t>年“三公”经费预算财政拨款情况统计表</w:t>
      </w:r>
    </w:p>
    <w:p w14:paraId="23C33064">
      <w:pPr>
        <w:widowControl/>
        <w:spacing w:line="560" w:lineRule="exact"/>
        <w:ind w:firstLine="640"/>
        <w:rPr>
          <w:rFonts w:hint="eastAsia"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2018年机关运行经费预算财政拨款情况统计表</w:t>
      </w:r>
    </w:p>
    <w:p w14:paraId="4815FE5B">
      <w:pPr>
        <w:widowControl/>
        <w:spacing w:line="560" w:lineRule="exact"/>
        <w:ind w:firstLine="640" w:firstLineChars="200"/>
        <w:rPr>
          <w:rFonts w:hint="eastAsia" w:ascii="仿宋_GB2312" w:hAnsi="楷体" w:eastAsia="仿宋_GB2312"/>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政务大厅管理中心</w:t>
      </w:r>
      <w:r>
        <w:rPr>
          <w:rFonts w:hint="eastAsia" w:ascii="仿宋_GB2312" w:hAnsi="楷体" w:eastAsia="仿宋_GB2312"/>
          <w:kern w:val="0"/>
          <w:sz w:val="32"/>
          <w:szCs w:val="32"/>
        </w:rPr>
        <w:t>2018年</w:t>
      </w:r>
      <w:r>
        <w:rPr>
          <w:rFonts w:hint="eastAsia" w:ascii="仿宋_GB2312" w:hAnsi="楷体" w:eastAsia="仿宋_GB2312"/>
          <w:kern w:val="0"/>
          <w:sz w:val="32"/>
          <w:szCs w:val="32"/>
          <w:lang w:eastAsia="zh-CN"/>
        </w:rPr>
        <w:t>县</w:t>
      </w:r>
      <w:r>
        <w:rPr>
          <w:rFonts w:hint="eastAsia" w:ascii="仿宋_GB2312" w:hAnsi="楷体" w:eastAsia="仿宋_GB2312"/>
          <w:kern w:val="0"/>
          <w:sz w:val="32"/>
          <w:szCs w:val="32"/>
        </w:rPr>
        <w:t>级财政项目支出绩效目标表</w:t>
      </w:r>
    </w:p>
    <w:p w14:paraId="77714C38">
      <w:pPr>
        <w:widowControl/>
        <w:spacing w:line="560" w:lineRule="exact"/>
        <w:ind w:firstLine="640" w:firstLineChars="200"/>
        <w:rPr>
          <w:rFonts w:hint="eastAsia" w:ascii="仿宋_GB2312" w:hAnsi="楷体" w:eastAsia="仿宋_GB2312"/>
          <w:kern w:val="0"/>
          <w:sz w:val="32"/>
          <w:szCs w:val="32"/>
        </w:rPr>
      </w:pPr>
    </w:p>
    <w:p w14:paraId="51AF1C51">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14:paraId="65598CBE">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14:paraId="5694D158">
      <w:pPr>
        <w:spacing w:line="680" w:lineRule="exact"/>
        <w:ind w:firstLine="636"/>
        <w:rPr>
          <w:rFonts w:hint="eastAsia" w:ascii="仿宋_GB2312" w:hAnsi="楷体" w:eastAsia="仿宋_GB2312"/>
          <w:kern w:val="0"/>
          <w:sz w:val="32"/>
          <w:szCs w:val="32"/>
          <w:lang w:val="en-US" w:eastAsia="zh-CN"/>
        </w:rPr>
      </w:pPr>
      <w:r>
        <w:rPr>
          <w:rFonts w:hint="eastAsia" w:ascii="仿宋_GB2312" w:hAnsi="仿宋_GB2312" w:eastAsia="仿宋_GB2312" w:cs="仿宋_GB2312"/>
          <w:sz w:val="32"/>
          <w:szCs w:val="32"/>
        </w:rPr>
        <w:t>浮山县</w:t>
      </w:r>
      <w:r>
        <w:rPr>
          <w:rFonts w:hint="eastAsia" w:ascii="仿宋_GB2312" w:hAnsi="仿宋_GB2312" w:eastAsia="仿宋_GB2312" w:cs="仿宋_GB2312"/>
          <w:sz w:val="32"/>
          <w:szCs w:val="32"/>
          <w:lang w:eastAsia="zh-CN"/>
        </w:rPr>
        <w:t>政务大厅管理</w:t>
      </w:r>
      <w:r>
        <w:rPr>
          <w:rFonts w:hint="eastAsia" w:ascii="仿宋_GB2312" w:hAnsi="仿宋_GB2312" w:eastAsia="仿宋_GB2312" w:cs="仿宋_GB2312"/>
          <w:sz w:val="32"/>
          <w:szCs w:val="32"/>
        </w:rPr>
        <w:t>中心</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年预算</w:t>
      </w:r>
      <w:r>
        <w:rPr>
          <w:rFonts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7.4824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年预算</w:t>
      </w:r>
      <w:r>
        <w:rPr>
          <w:rFonts w:hint="eastAsia" w:ascii="仿宋_GB2312" w:hAnsi="仿宋_GB2312" w:eastAsia="仿宋_GB2312" w:cs="仿宋_GB2312"/>
          <w:sz w:val="32"/>
          <w:szCs w:val="32"/>
          <w:lang w:val="en-US" w:eastAsia="zh-CN"/>
        </w:rPr>
        <w:t>52</w:t>
      </w:r>
      <w:r>
        <w:rPr>
          <w:rFonts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万元，比</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年增加</w:t>
      </w:r>
      <w:r>
        <w:rPr>
          <w:rFonts w:hint="eastAsia" w:ascii="仿宋_GB2312" w:hAnsi="仿宋_GB2312" w:eastAsia="仿宋_GB2312" w:cs="仿宋_GB2312"/>
          <w:sz w:val="32"/>
          <w:szCs w:val="32"/>
          <w:lang w:val="en-US" w:eastAsia="zh-CN"/>
        </w:rPr>
        <w:t>5.3476</w:t>
      </w:r>
      <w:r>
        <w:rPr>
          <w:rFonts w:hint="eastAsia" w:ascii="仿宋_GB2312" w:hAnsi="仿宋_GB2312" w:eastAsia="仿宋_GB2312" w:cs="仿宋_GB2312"/>
          <w:sz w:val="32"/>
          <w:szCs w:val="32"/>
        </w:rPr>
        <w:t>万元，原因是</w:t>
      </w:r>
      <w:r>
        <w:rPr>
          <w:rFonts w:hint="eastAsia" w:ascii="仿宋_GB2312" w:hAnsi="仿宋_GB2312" w:eastAsia="仿宋_GB2312" w:cs="仿宋_GB2312"/>
          <w:sz w:val="32"/>
          <w:szCs w:val="32"/>
          <w:lang w:val="en-US" w:eastAsia="zh-CN"/>
        </w:rPr>
        <w:t>2017年没有扣除养老保险和职业年金，2018年扣除了养老保险和职业年金。</w:t>
      </w:r>
    </w:p>
    <w:p w14:paraId="03412815">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14:paraId="21E5BFD3">
      <w:pPr>
        <w:widowControl/>
        <w:spacing w:line="560" w:lineRule="exact"/>
        <w:ind w:firstLine="636"/>
        <w:rPr>
          <w:rFonts w:hint="eastAsia" w:ascii="仿宋_GB2312" w:hAnsi="楷体" w:eastAsia="仿宋_GB2312"/>
          <w:kern w:val="0"/>
          <w:sz w:val="32"/>
          <w:szCs w:val="32"/>
          <w:lang w:val="en-US" w:eastAsia="zh-CN"/>
        </w:rPr>
      </w:pP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因工作需要，</w:t>
      </w:r>
      <w:r>
        <w:rPr>
          <w:rFonts w:hint="eastAsia" w:ascii="仿宋_GB2312" w:hAnsi="楷体" w:eastAsia="仿宋_GB2312"/>
          <w:kern w:val="0"/>
          <w:sz w:val="32"/>
          <w:szCs w:val="32"/>
          <w:lang w:eastAsia="zh-CN"/>
        </w:rPr>
        <w:t>公务接待费新增</w:t>
      </w:r>
      <w:r>
        <w:rPr>
          <w:rFonts w:hint="eastAsia" w:ascii="仿宋_GB2312" w:hAnsi="楷体" w:eastAsia="仿宋_GB2312"/>
          <w:kern w:val="0"/>
          <w:sz w:val="32"/>
          <w:szCs w:val="32"/>
          <w:lang w:val="en-US" w:eastAsia="zh-CN"/>
        </w:rPr>
        <w:t>1800元。</w:t>
      </w:r>
    </w:p>
    <w:p w14:paraId="58C6B1FD">
      <w:pPr>
        <w:widowControl/>
        <w:spacing w:line="560" w:lineRule="exact"/>
        <w:ind w:firstLine="636"/>
        <w:rPr>
          <w:rFonts w:hint="eastAsia"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14:paraId="740892C4">
      <w:pPr>
        <w:spacing w:line="680" w:lineRule="exact"/>
        <w:ind w:firstLine="636"/>
        <w:rPr>
          <w:rFonts w:hint="eastAsia" w:ascii="仿宋_GB2312" w:hAnsi="仿宋" w:eastAsia="黑体"/>
          <w:kern w:val="0"/>
          <w:sz w:val="32"/>
          <w:szCs w:val="32"/>
          <w:lang w:eastAsia="zh-CN"/>
        </w:rPr>
      </w:pP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2018年机关运行经费财政拨款预算</w:t>
      </w:r>
      <w:r>
        <w:rPr>
          <w:rFonts w:hint="eastAsia" w:ascii="仿宋_GB2312" w:hAnsi="仿宋" w:eastAsia="仿宋_GB2312"/>
          <w:kern w:val="0"/>
          <w:sz w:val="32"/>
          <w:szCs w:val="32"/>
          <w:lang w:val="en-US" w:eastAsia="zh-CN"/>
        </w:rPr>
        <w:t>10.51</w:t>
      </w:r>
      <w:r>
        <w:rPr>
          <w:rFonts w:hint="eastAsia" w:ascii="仿宋_GB2312" w:hAnsi="仿宋" w:eastAsia="仿宋_GB2312"/>
          <w:kern w:val="0"/>
          <w:sz w:val="32"/>
          <w:szCs w:val="32"/>
        </w:rPr>
        <w:t>万元，比</w:t>
      </w:r>
      <w:r>
        <w:rPr>
          <w:rFonts w:hint="eastAsia" w:ascii="仿宋_GB2312" w:hAnsi="仿宋" w:eastAsia="仿宋_GB2312"/>
          <w:kern w:val="0"/>
          <w:sz w:val="32"/>
          <w:szCs w:val="32"/>
          <w:lang w:eastAsia="zh-CN"/>
        </w:rPr>
        <w:t>2018</w:t>
      </w:r>
      <w:r>
        <w:rPr>
          <w:rFonts w:hint="eastAsia" w:ascii="仿宋_GB2312" w:hAnsi="仿宋" w:eastAsia="仿宋_GB2312"/>
          <w:kern w:val="0"/>
          <w:sz w:val="32"/>
          <w:szCs w:val="32"/>
        </w:rPr>
        <w:t>年预算增加</w:t>
      </w:r>
      <w:r>
        <w:rPr>
          <w:rFonts w:hint="eastAsia" w:ascii="仿宋_GB2312" w:hAnsi="仿宋" w:eastAsia="仿宋_GB2312"/>
          <w:kern w:val="0"/>
          <w:sz w:val="32"/>
          <w:szCs w:val="32"/>
          <w:lang w:val="en-US" w:eastAsia="zh-CN"/>
        </w:rPr>
        <w:t>1.5</w:t>
      </w:r>
      <w:r>
        <w:rPr>
          <w:rFonts w:hint="eastAsia" w:ascii="仿宋_GB2312" w:hAnsi="仿宋" w:eastAsia="仿宋_GB2312"/>
          <w:kern w:val="0"/>
          <w:sz w:val="32"/>
          <w:szCs w:val="32"/>
        </w:rPr>
        <w:t>万元，增长</w:t>
      </w:r>
      <w:r>
        <w:rPr>
          <w:rFonts w:hint="eastAsia" w:ascii="仿宋_GB2312" w:hAnsi="仿宋" w:eastAsia="仿宋_GB2312"/>
          <w:kern w:val="0"/>
          <w:sz w:val="32"/>
          <w:szCs w:val="32"/>
          <w:lang w:val="en-US" w:eastAsia="zh-CN"/>
        </w:rPr>
        <w:t>1.16</w:t>
      </w:r>
      <w:r>
        <w:rPr>
          <w:rFonts w:hint="eastAsia" w:ascii="仿宋_GB2312" w:hAnsi="仿宋" w:eastAsia="仿宋_GB2312"/>
          <w:kern w:val="0"/>
          <w:sz w:val="32"/>
          <w:szCs w:val="32"/>
        </w:rPr>
        <w:t>%,原因是</w:t>
      </w:r>
      <w:r>
        <w:rPr>
          <w:rFonts w:hint="eastAsia" w:ascii="仿宋_GB2312" w:hAnsi="仿宋_GB2312" w:eastAsia="仿宋_GB2312" w:cs="仿宋_GB2312"/>
          <w:sz w:val="32"/>
          <w:szCs w:val="32"/>
          <w:lang w:eastAsia="zh-CN"/>
        </w:rPr>
        <w:t>职工福利费和工会经费提高标准。</w:t>
      </w:r>
    </w:p>
    <w:p w14:paraId="47768FD6">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四、政府采购情况</w:t>
      </w:r>
    </w:p>
    <w:p w14:paraId="491F18A7">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政府采购预算总额</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rPr>
        <w:t>万元。</w:t>
      </w:r>
    </w:p>
    <w:p w14:paraId="26B7087A">
      <w:pPr>
        <w:widowControl/>
        <w:spacing w:line="560" w:lineRule="exact"/>
        <w:ind w:firstLine="636"/>
        <w:rPr>
          <w:rFonts w:hint="eastAsia"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14:paraId="59982837">
      <w:pPr>
        <w:widowControl/>
        <w:spacing w:line="560" w:lineRule="exact"/>
        <w:ind w:firstLine="636"/>
        <w:rPr>
          <w:rFonts w:hint="eastAsia" w:ascii="仿宋_GB2312" w:hAnsi="楷体" w:eastAsia="仿宋_GB2312"/>
          <w:kern w:val="0"/>
          <w:sz w:val="32"/>
          <w:szCs w:val="32"/>
        </w:rPr>
      </w:pPr>
      <w:r>
        <w:rPr>
          <w:rFonts w:hint="eastAsia" w:ascii="仿宋_GB2312" w:hAnsi="仿宋" w:eastAsia="仿宋_GB2312"/>
          <w:kern w:val="0"/>
          <w:sz w:val="32"/>
          <w:szCs w:val="32"/>
        </w:rPr>
        <w:t>2018年</w:t>
      </w:r>
      <w:r>
        <w:rPr>
          <w:rFonts w:hint="eastAsia" w:ascii="仿宋_GB2312" w:hAnsi="仿宋" w:eastAsia="仿宋_GB2312"/>
          <w:kern w:val="0"/>
          <w:sz w:val="32"/>
          <w:szCs w:val="32"/>
          <w:lang w:eastAsia="zh-CN"/>
        </w:rPr>
        <w:t>政务大厅管理中心</w:t>
      </w:r>
      <w:r>
        <w:rPr>
          <w:rFonts w:hint="eastAsia" w:ascii="仿宋_GB2312" w:hAnsi="仿宋" w:eastAsia="仿宋_GB2312"/>
          <w:kern w:val="0"/>
          <w:sz w:val="32"/>
          <w:szCs w:val="32"/>
        </w:rPr>
        <w:t>实行绩效目标管理的项目</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个。</w:t>
      </w:r>
    </w:p>
    <w:p w14:paraId="2AE628EC">
      <w:pPr>
        <w:widowControl/>
        <w:numPr>
          <w:ilvl w:val="0"/>
          <w:numId w:val="1"/>
        </w:numPr>
        <w:spacing w:line="560" w:lineRule="exact"/>
        <w:ind w:firstLine="636"/>
        <w:rPr>
          <w:rFonts w:hint="eastAsia" w:ascii="仿宋_GB2312" w:hAnsi="仿宋" w:eastAsia="仿宋_GB2312"/>
          <w:kern w:val="0"/>
          <w:sz w:val="32"/>
          <w:szCs w:val="32"/>
          <w:lang w:val="en-US"/>
        </w:rPr>
      </w:pPr>
      <w:r>
        <w:rPr>
          <w:rFonts w:hint="eastAsia" w:ascii="仿宋_GB2312" w:hAnsi="楷体" w:eastAsia="仿宋_GB2312"/>
          <w:kern w:val="0"/>
          <w:sz w:val="32"/>
          <w:szCs w:val="32"/>
        </w:rPr>
        <w:t>其他</w:t>
      </w:r>
      <w:r>
        <w:rPr>
          <w:rFonts w:hint="eastAsia" w:ascii="仿宋_GB2312" w:hAnsi="楷体" w:eastAsia="仿宋_GB2312"/>
          <w:kern w:val="0"/>
          <w:sz w:val="32"/>
          <w:szCs w:val="32"/>
          <w:lang w:eastAsia="zh-CN"/>
        </w:rPr>
        <w:t>说明</w:t>
      </w:r>
    </w:p>
    <w:p w14:paraId="365DF6A9">
      <w:pPr>
        <w:widowControl/>
        <w:numPr>
          <w:ilvl w:val="0"/>
          <w:numId w:val="0"/>
        </w:numPr>
        <w:spacing w:line="560" w:lineRule="exact"/>
        <w:ind w:firstLine="1280" w:firstLineChars="400"/>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eastAsia="zh-CN"/>
        </w:rPr>
        <w:t>房屋情况</w:t>
      </w:r>
      <w:r>
        <w:rPr>
          <w:rFonts w:hint="eastAsia" w:ascii="仿宋_GB2312" w:hAnsi="仿宋" w:eastAsia="仿宋_GB2312"/>
          <w:kern w:val="0"/>
          <w:sz w:val="32"/>
          <w:szCs w:val="32"/>
          <w:lang w:val="en-US" w:eastAsia="zh-CN"/>
        </w:rPr>
        <w:t xml:space="preserve"> 原浮山宾馆，管理权归浮山县管委会管理。</w:t>
      </w:r>
    </w:p>
    <w:p w14:paraId="17B3B7C3">
      <w:pPr>
        <w:spacing w:line="600" w:lineRule="exact"/>
        <w:ind w:firstLine="640" w:firstLineChars="200"/>
        <w:rPr>
          <w:rFonts w:hint="eastAsia" w:ascii="仿宋_GB2312" w:eastAsia="仿宋_GB2312"/>
          <w:sz w:val="32"/>
          <w:szCs w:val="32"/>
        </w:rPr>
      </w:pPr>
      <w:r>
        <w:rPr>
          <w:rFonts w:hint="eastAsia" w:ascii="仿宋" w:hAnsi="仿宋" w:eastAsia="仿宋"/>
          <w:sz w:val="32"/>
          <w:szCs w:val="32"/>
          <w:lang w:val="en-US" w:eastAsia="zh-CN"/>
        </w:rPr>
        <w:t>截止2017年12月31日，本单位固定资产年末数</w:t>
      </w:r>
      <w:r>
        <w:rPr>
          <w:rFonts w:hint="eastAsia" w:ascii="仿宋_GB2312" w:hAnsi="仿宋" w:eastAsia="仿宋_GB2312"/>
          <w:kern w:val="0"/>
          <w:sz w:val="32"/>
          <w:szCs w:val="32"/>
          <w:lang w:val="en-US" w:eastAsia="zh-CN"/>
        </w:rPr>
        <w:t>31.5万元。</w:t>
      </w:r>
      <w:r>
        <w:rPr>
          <w:rFonts w:hint="eastAsia" w:ascii="仿宋_GB2312" w:eastAsia="仿宋_GB2312"/>
          <w:sz w:val="32"/>
          <w:szCs w:val="32"/>
        </w:rPr>
        <w:t>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ascii="仿宋_GB2312" w:eastAsia="仿宋_GB2312"/>
          <w:sz w:val="32"/>
          <w:szCs w:val="32"/>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ascii="仿宋_GB2312" w:eastAsia="仿宋_GB2312"/>
          <w:sz w:val="32"/>
          <w:szCs w:val="32"/>
        </w:rPr>
        <w:t>0</w:t>
      </w:r>
      <w:r>
        <w:rPr>
          <w:rFonts w:hint="eastAsia" w:ascii="仿宋_GB2312" w:eastAsia="仿宋_GB2312"/>
          <w:sz w:val="32"/>
          <w:szCs w:val="32"/>
        </w:rPr>
        <w:t>台。</w:t>
      </w:r>
    </w:p>
    <w:p w14:paraId="64D1C31B">
      <w:pPr>
        <w:widowControl/>
        <w:numPr>
          <w:ilvl w:val="0"/>
          <w:numId w:val="0"/>
        </w:numPr>
        <w:spacing w:line="560" w:lineRule="exac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w:t>
      </w:r>
    </w:p>
    <w:p w14:paraId="6CC82CDB">
      <w:pPr>
        <w:widowControl/>
        <w:spacing w:line="560" w:lineRule="exact"/>
        <w:jc w:val="center"/>
        <w:rPr>
          <w:rFonts w:hint="eastAsia" w:ascii="黑体" w:hAnsi="Times New Roman" w:eastAsia="黑体"/>
          <w:kern w:val="0"/>
          <w:sz w:val="32"/>
          <w:szCs w:val="32"/>
        </w:rPr>
      </w:pPr>
      <w:r>
        <w:rPr>
          <w:rFonts w:hint="eastAsia" w:ascii="黑体" w:hAnsi="Times New Roman" w:eastAsia="黑体"/>
          <w:kern w:val="0"/>
          <w:sz w:val="32"/>
          <w:szCs w:val="32"/>
        </w:rPr>
        <w:t>第四部分  名词解释</w:t>
      </w:r>
    </w:p>
    <w:p w14:paraId="5826327F">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14:paraId="04E7FC72">
      <w:pPr>
        <w:widowControl/>
        <w:snapToGrid w:val="0"/>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14:paraId="766947EE">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14:paraId="5D5C345B">
      <w:pPr>
        <w:widowControl/>
        <w:spacing w:line="560" w:lineRule="exact"/>
        <w:rPr>
          <w:rFonts w:hint="eastAsia"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14:paraId="419AC192">
      <w:pPr>
        <w:widowControl/>
        <w:snapToGrid w:val="0"/>
        <w:spacing w:line="560" w:lineRule="exact"/>
        <w:ind w:firstLine="640"/>
        <w:rPr>
          <w:rFonts w:hint="eastAsia"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024B2170">
      <w:pPr>
        <w:widowControl/>
        <w:snapToGrid w:val="0"/>
        <w:spacing w:line="560" w:lineRule="exact"/>
        <w:ind w:firstLine="640"/>
        <w:rPr>
          <w:rFonts w:hint="eastAsia" w:ascii="黑体" w:hAnsi="宋体" w:eastAsia="仿宋_GB2312" w:cs="宋体"/>
          <w:kern w:val="0"/>
          <w:sz w:val="32"/>
          <w:szCs w:val="32"/>
          <w:lang w:val="en-US" w:eastAsia="zh-CN"/>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r>
        <w:rPr>
          <w:rFonts w:hint="eastAsia" w:ascii="仿宋_GB2312" w:hAnsi="仿宋" w:eastAsia="仿宋_GB2312"/>
          <w:kern w:val="0"/>
          <w:sz w:val="32"/>
          <w:szCs w:val="32"/>
          <w:lang w:eastAsia="zh-CN"/>
        </w:rPr>
        <w:t>。</w:t>
      </w:r>
    </w:p>
    <w:p w14:paraId="16D14EC4"/>
    <w:sectPr>
      <w:footerReference r:id="rId6" w:type="default"/>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ED6F8">
    <w:pPr>
      <w:pStyle w:val="2"/>
      <w:framePr w:w="1904" w:h="376" w:hRule="exact" w:wrap="around" w:vAnchor="text" w:hAnchor="page" w:x="8518" w:y="11"/>
      <w:ind w:firstLine="560" w:firstLineChars="2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w:t>
    </w:r>
    <w:r>
      <w:rPr>
        <w:rFonts w:ascii="宋体" w:hAnsi="宋体"/>
        <w:sz w:val="28"/>
        <w:szCs w:val="28"/>
      </w:rPr>
      <w:fldChar w:fldCharType="end"/>
    </w:r>
    <w:r>
      <w:rPr>
        <w:rStyle w:val="7"/>
        <w:rFonts w:hint="eastAsia" w:ascii="宋体" w:hAnsi="宋体"/>
        <w:sz w:val="28"/>
        <w:szCs w:val="28"/>
      </w:rPr>
      <w:t xml:space="preserve"> —</w:t>
    </w:r>
  </w:p>
  <w:p w14:paraId="5108326F">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55903">
    <w:pPr>
      <w:pStyle w:val="2"/>
      <w:framePr w:w="1690" w:h="790" w:hRule="exact" w:wrap="around" w:vAnchor="text" w:hAnchor="page" w:x="1588"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2</w:t>
    </w:r>
    <w:r>
      <w:rPr>
        <w:rFonts w:ascii="宋体" w:hAnsi="宋体"/>
        <w:sz w:val="28"/>
        <w:szCs w:val="28"/>
      </w:rPr>
      <w:fldChar w:fldCharType="end"/>
    </w:r>
    <w:r>
      <w:rPr>
        <w:rStyle w:val="7"/>
        <w:rFonts w:hint="eastAsia" w:ascii="宋体" w:hAnsi="宋体"/>
        <w:sz w:val="28"/>
        <w:szCs w:val="28"/>
      </w:rPr>
      <w:t xml:space="preserve"> —</w:t>
    </w:r>
  </w:p>
  <w:p w14:paraId="1931CF70">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AE67E">
    <w:pPr>
      <w:pStyle w:val="2"/>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972FB">
    <w:pPr>
      <w:pStyle w:val="2"/>
      <w:framePr w:w="2000" w:h="790" w:hRule="exact" w:wrap="around" w:vAnchor="text" w:hAnchor="page" w:x="1370" w:y="-189"/>
      <w:ind w:firstLine="280" w:firstLineChars="100"/>
      <w:rPr>
        <w:rStyle w:val="7"/>
        <w:rFonts w:hint="eastAsia" w:ascii="宋体" w:hAnsi="宋体"/>
        <w:sz w:val="28"/>
        <w:szCs w:val="28"/>
      </w:rPr>
    </w:pPr>
    <w:r>
      <w:rPr>
        <w:rStyle w:val="7"/>
        <w:rFonts w:hint="eastAsia" w:ascii="宋体" w:hAnsi="宋体"/>
        <w:sz w:val="28"/>
        <w:szCs w:val="28"/>
      </w:rPr>
      <w:t xml:space="preserve">— </w:t>
    </w:r>
    <w:r>
      <w:rPr>
        <w:rFonts w:ascii="宋体" w:hAnsi="宋体"/>
        <w:sz w:val="28"/>
        <w:szCs w:val="28"/>
      </w:rPr>
      <w:fldChar w:fldCharType="begin"/>
    </w:r>
    <w:r>
      <w:rPr>
        <w:rStyle w:val="7"/>
        <w:rFonts w:ascii="宋体" w:hAnsi="宋体"/>
        <w:sz w:val="28"/>
        <w:szCs w:val="28"/>
      </w:rPr>
      <w:instrText xml:space="preserve">PAGE  </w:instrText>
    </w:r>
    <w:r>
      <w:rPr>
        <w:rFonts w:ascii="宋体" w:hAnsi="宋体"/>
        <w:sz w:val="28"/>
        <w:szCs w:val="28"/>
      </w:rPr>
      <w:fldChar w:fldCharType="separate"/>
    </w:r>
    <w:r>
      <w:rPr>
        <w:rStyle w:val="7"/>
        <w:rFonts w:ascii="宋体" w:hAnsi="宋体"/>
        <w:sz w:val="28"/>
        <w:szCs w:val="28"/>
      </w:rPr>
      <w:t>18</w:t>
    </w:r>
    <w:r>
      <w:rPr>
        <w:rFonts w:ascii="宋体" w:hAnsi="宋体"/>
        <w:sz w:val="28"/>
        <w:szCs w:val="28"/>
      </w:rPr>
      <w:fldChar w:fldCharType="end"/>
    </w:r>
    <w:r>
      <w:rPr>
        <w:rStyle w:val="7"/>
        <w:rFonts w:hint="eastAsia" w:ascii="宋体" w:hAnsi="宋体"/>
        <w:sz w:val="28"/>
        <w:szCs w:val="28"/>
      </w:rPr>
      <w:t xml:space="preserve"> —</w:t>
    </w:r>
  </w:p>
  <w:p w14:paraId="6E413FD9">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DA0E8">
    <w:pPr>
      <w:pStyle w:val="3"/>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932A9B"/>
    <w:multiLevelType w:val="singleLevel"/>
    <w:tmpl w:val="2C932A9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8F0587"/>
    <w:rsid w:val="07914C97"/>
    <w:rsid w:val="08773C50"/>
    <w:rsid w:val="0E0A19CE"/>
    <w:rsid w:val="1631721A"/>
    <w:rsid w:val="16477635"/>
    <w:rsid w:val="16792CC0"/>
    <w:rsid w:val="17660B23"/>
    <w:rsid w:val="1BDC5DE3"/>
    <w:rsid w:val="20794325"/>
    <w:rsid w:val="29B91999"/>
    <w:rsid w:val="2EDE1732"/>
    <w:rsid w:val="320E2B3A"/>
    <w:rsid w:val="472805D8"/>
    <w:rsid w:val="487A505D"/>
    <w:rsid w:val="515454A6"/>
    <w:rsid w:val="52970643"/>
    <w:rsid w:val="55A44676"/>
    <w:rsid w:val="5E182379"/>
    <w:rsid w:val="6AB5029C"/>
    <w:rsid w:val="70660406"/>
    <w:rsid w:val="789E0374"/>
    <w:rsid w:val="7DA54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link w:val="6"/>
    <w:semiHidden/>
    <w:qFormat/>
    <w:uiPriority w:val="0"/>
    <w:rPr>
      <w:rFonts w:ascii="Times New Roman" w:hAnsi="Times New Roman"/>
      <w:szCs w:val="24"/>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Char Char Char Char Char Char Char"/>
    <w:basedOn w:val="1"/>
    <w:link w:val="5"/>
    <w:qFormat/>
    <w:uiPriority w:val="0"/>
    <w:rPr>
      <w:rFonts w:ascii="Times New Roman" w:hAnsi="Times New Roman"/>
      <w:szCs w:val="24"/>
    </w:rPr>
  </w:style>
  <w:style w:type="character" w:styleId="7">
    <w:name w:val="page number"/>
    <w:basedOn w:val="5"/>
    <w:qFormat/>
    <w:uiPriority w:val="0"/>
  </w:style>
  <w:style w:type="paragraph" w:customStyle="1" w:styleId="8">
    <w:name w:val="List Paragraph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1627</Words>
  <Characters>1742</Characters>
  <Lines>0</Lines>
  <Paragraphs>0</Paragraphs>
  <TotalTime>0</TotalTime>
  <ScaleCrop>false</ScaleCrop>
  <LinksUpToDate>false</LinksUpToDate>
  <CharactersWithSpaces>1752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易巧</cp:lastModifiedBy>
  <cp:lastPrinted>2018-05-22T09:31:00Z</cp:lastPrinted>
  <dcterms:modified xsi:type="dcterms:W3CDTF">2025-02-24T03:54:40Z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eyJoZGlkIjoiOTA1Mjg3ZmMzMGU1YzVkMTFiMGU3Mzc0MmE1Mjc1MDYiLCJ1c2VySWQiOiI5NzU5Mjk5MzMifQ==</vt:lpwstr>
  </property>
  <property fmtid="{D5CDD505-2E9C-101B-9397-08002B2CF9AE}" pid="4" name="ICV">
    <vt:lpwstr>3BF29351E2274FED8C7C2C43F4C37519_12</vt:lpwstr>
  </property>
</Properties>
</file>