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黑体"/>
          <w:kern w:val="0"/>
          <w:sz w:val="32"/>
          <w:szCs w:val="32"/>
        </w:rPr>
      </w:pPr>
      <w:r>
        <w:rPr>
          <w:rFonts w:hint="eastAsia" w:ascii="黑体" w:hAnsi="宋体" w:eastAsia="黑体" w:cs="黑体"/>
          <w:kern w:val="0"/>
          <w:sz w:val="32"/>
          <w:szCs w:val="32"/>
        </w:rPr>
        <w:t>附件</w:t>
      </w:r>
      <w:r>
        <w:rPr>
          <w:rFonts w:ascii="黑体" w:hAnsi="宋体" w:eastAsia="黑体" w:cs="黑体"/>
          <w:kern w:val="0"/>
          <w:sz w:val="32"/>
          <w:szCs w:val="32"/>
        </w:rPr>
        <w:t>1</w:t>
      </w:r>
    </w:p>
    <w:p>
      <w:pPr>
        <w:widowControl/>
        <w:shd w:val="clear" w:color="auto" w:fill="FFFFFF"/>
        <w:tabs>
          <w:tab w:val="left" w:pos="7200"/>
          <w:tab w:val="left" w:pos="7560"/>
        </w:tabs>
        <w:spacing w:line="560" w:lineRule="exact"/>
        <w:jc w:val="left"/>
        <w:rPr>
          <w:rFonts w:ascii="??_GB2312" w:hAnsi="宋体" w:eastAsia="Times New Roman" w:cs="Times New Roman"/>
          <w:kern w:val="0"/>
        </w:rPr>
      </w:pPr>
    </w:p>
    <w:p>
      <w:pPr>
        <w:widowControl/>
        <w:jc w:val="center"/>
        <w:rPr>
          <w:rFonts w:ascii="方正小标宋简体" w:hAnsi="华文中宋" w:eastAsia="方正小标宋简体" w:cs="Times New Roman"/>
          <w:kern w:val="0"/>
          <w:sz w:val="44"/>
          <w:szCs w:val="44"/>
        </w:rPr>
      </w:pPr>
      <w:r>
        <w:rPr>
          <w:rFonts w:hint="eastAsia" w:ascii="方正小标宋简体" w:hAnsi="宋体" w:eastAsia="方正小标宋简体" w:cs="方正小标宋简体"/>
          <w:kern w:val="0"/>
          <w:sz w:val="44"/>
          <w:szCs w:val="44"/>
        </w:rPr>
        <w:t>浮山县矿产品运销管理办公室</w:t>
      </w:r>
      <w:r>
        <w:rPr>
          <w:rFonts w:ascii="方正小标宋简体" w:hAnsi="华文中宋" w:eastAsia="方正小标宋简体" w:cs="方正小标宋简体"/>
          <w:kern w:val="0"/>
          <w:sz w:val="44"/>
          <w:szCs w:val="44"/>
        </w:rPr>
        <w:t>2018</w:t>
      </w:r>
      <w:r>
        <w:rPr>
          <w:rFonts w:hint="eastAsia" w:ascii="方正小标宋简体" w:hAnsi="华文中宋" w:eastAsia="方正小标宋简体" w:cs="方正小标宋简体"/>
          <w:kern w:val="0"/>
          <w:sz w:val="44"/>
          <w:szCs w:val="44"/>
        </w:rPr>
        <w:t>年度部</w:t>
      </w:r>
      <w:r>
        <w:rPr>
          <w:rFonts w:hint="eastAsia" w:ascii="方正小标宋简体" w:hAnsi="宋体" w:eastAsia="方正小标宋简体" w:cs="方正小标宋简体"/>
          <w:kern w:val="0"/>
          <w:sz w:val="44"/>
          <w:szCs w:val="44"/>
        </w:rPr>
        <w:t>门预</w:t>
      </w:r>
      <w:r>
        <w:rPr>
          <w:rFonts w:hint="eastAsia" w:ascii="方正小标宋简体" w:hAnsi="Dotum" w:eastAsia="方正小标宋简体" w:cs="方正小标宋简体"/>
          <w:kern w:val="0"/>
          <w:sz w:val="44"/>
          <w:szCs w:val="44"/>
        </w:rPr>
        <w:t>算</w:t>
      </w:r>
    </w:p>
    <w:p>
      <w:pPr>
        <w:widowControl/>
        <w:spacing w:line="560" w:lineRule="exact"/>
        <w:jc w:val="center"/>
        <w:rPr>
          <w:rFonts w:ascii="黑体" w:hAnsi="Times New Roman" w:eastAsia="黑体" w:cs="Times New Roman"/>
          <w:kern w:val="0"/>
          <w:sz w:val="32"/>
          <w:szCs w:val="32"/>
        </w:rPr>
      </w:pPr>
      <w:r>
        <w:rPr>
          <w:rFonts w:hint="eastAsia" w:ascii="黑体" w:hAnsi="Times New Roman" w:eastAsia="黑体" w:cs="黑体"/>
          <w:kern w:val="0"/>
          <w:sz w:val="32"/>
          <w:szCs w:val="32"/>
        </w:rPr>
        <w:t>第一部分</w:t>
      </w:r>
      <w:r>
        <w:rPr>
          <w:rFonts w:ascii="黑体" w:hAnsi="Times New Roman" w:eastAsia="黑体" w:cs="黑体"/>
          <w:kern w:val="0"/>
          <w:sz w:val="32"/>
          <w:szCs w:val="32"/>
        </w:rPr>
        <w:t xml:space="preserve">  </w:t>
      </w:r>
      <w:r>
        <w:rPr>
          <w:rFonts w:hint="eastAsia" w:ascii="黑体" w:hAnsi="Times New Roman" w:eastAsia="黑体" w:cs="黑体"/>
          <w:kern w:val="0"/>
          <w:sz w:val="32"/>
          <w:szCs w:val="32"/>
        </w:rPr>
        <w:t>概况</w:t>
      </w:r>
    </w:p>
    <w:p>
      <w:pPr>
        <w:widowControl/>
        <w:spacing w:line="560" w:lineRule="exact"/>
        <w:ind w:firstLine="640"/>
        <w:rPr>
          <w:rFonts w:ascii="??_GB2312" w:hAnsi="楷体" w:eastAsia="Times New Roman" w:cs="Times New Roman"/>
          <w:kern w:val="0"/>
          <w:sz w:val="32"/>
          <w:szCs w:val="32"/>
        </w:rPr>
      </w:pPr>
      <w:r>
        <w:rPr>
          <w:rFonts w:ascii="??_GB2312" w:hAnsi="楷体" w:eastAsia="Times New Roman" w:cs="Times New Roman"/>
          <w:kern w:val="0"/>
          <w:sz w:val="32"/>
          <w:szCs w:val="32"/>
        </w:rPr>
        <w:t>一、本部门职责</w:t>
      </w:r>
    </w:p>
    <w:p>
      <w:pPr>
        <w:widowControl/>
        <w:spacing w:line="560" w:lineRule="exact"/>
        <w:ind w:firstLine="640"/>
        <w:rPr>
          <w:rFonts w:ascii="??_GB2312" w:hAnsi="楷体" w:eastAsia="Times New Roman" w:cs="Times New Roman"/>
          <w:kern w:val="0"/>
          <w:sz w:val="32"/>
          <w:szCs w:val="32"/>
        </w:rPr>
      </w:pPr>
      <w:r>
        <w:rPr>
          <w:rFonts w:ascii="??_GB2312" w:eastAsia="Times New Roman" w:cs="Times New Roman"/>
          <w:sz w:val="32"/>
          <w:szCs w:val="32"/>
        </w:rPr>
        <w:t>浮山县矿管办担负着全县范围内矿山企业的原矿、精粉的规范运销，刷卡计量的管理工作。</w:t>
      </w:r>
    </w:p>
    <w:p>
      <w:pPr>
        <w:widowControl/>
        <w:spacing w:line="560" w:lineRule="exact"/>
        <w:ind w:firstLine="640"/>
        <w:rPr>
          <w:rFonts w:ascii="??_GB2312" w:hAnsi="楷体" w:eastAsia="Times New Roman" w:cs="Times New Roman"/>
          <w:kern w:val="0"/>
          <w:sz w:val="32"/>
          <w:szCs w:val="32"/>
        </w:rPr>
      </w:pPr>
      <w:r>
        <w:rPr>
          <w:rFonts w:ascii="??_GB2312" w:hAnsi="楷体" w:eastAsia="Times New Roman" w:cs="Times New Roman"/>
          <w:kern w:val="0"/>
          <w:sz w:val="32"/>
          <w:szCs w:val="32"/>
        </w:rPr>
        <w:t>二、机构设置情况</w:t>
      </w:r>
    </w:p>
    <w:p>
      <w:pPr>
        <w:widowControl/>
        <w:spacing w:line="560" w:lineRule="exact"/>
        <w:ind w:firstLine="640"/>
        <w:rPr>
          <w:rFonts w:ascii="??_GB2312" w:hAnsi="楷体" w:eastAsia="Times New Roman" w:cs="Times New Roman"/>
          <w:kern w:val="0"/>
          <w:sz w:val="32"/>
          <w:szCs w:val="32"/>
        </w:rPr>
      </w:pPr>
      <w:r>
        <w:rPr>
          <w:rFonts w:ascii="??_GB2312" w:eastAsia="Times New Roman" w:cs="Times New Roman"/>
          <w:sz w:val="32"/>
          <w:szCs w:val="32"/>
        </w:rPr>
        <w:t>浮山县矿管办是由采掘集团、统收办演变而来，担负着全县范围内矿山企业的原矿、精粉的规范运销，刷卡计量的管理工作。现有副主任</w:t>
      </w:r>
      <w:r>
        <w:rPr>
          <w:rFonts w:ascii="??_GB2312" w:eastAsia="Times New Roman" w:cs="??_GB2312"/>
          <w:sz w:val="32"/>
          <w:szCs w:val="32"/>
        </w:rPr>
        <w:t>3</w:t>
      </w:r>
      <w:r>
        <w:rPr>
          <w:rFonts w:ascii="??_GB2312" w:eastAsia="Times New Roman" w:cs="Times New Roman"/>
          <w:sz w:val="32"/>
          <w:szCs w:val="32"/>
        </w:rPr>
        <w:t>名，一般工作人员</w:t>
      </w:r>
      <w:r>
        <w:rPr>
          <w:rFonts w:ascii="??_GB2312" w:eastAsia="Times New Roman" w:cs="??_GB2312"/>
          <w:sz w:val="32"/>
          <w:szCs w:val="32"/>
        </w:rPr>
        <w:t>186</w:t>
      </w:r>
      <w:r>
        <w:rPr>
          <w:rFonts w:ascii="??_GB2312" w:eastAsia="Times New Roman" w:cs="Times New Roman"/>
          <w:sz w:val="32"/>
          <w:szCs w:val="32"/>
        </w:rPr>
        <w:t>人。下设办公室、财务股。按照浮政发（</w:t>
      </w:r>
      <w:r>
        <w:rPr>
          <w:rFonts w:ascii="??_GB2312" w:eastAsia="Times New Roman" w:cs="??_GB2312"/>
          <w:sz w:val="32"/>
          <w:szCs w:val="32"/>
        </w:rPr>
        <w:t>2015</w:t>
      </w:r>
      <w:r>
        <w:rPr>
          <w:rFonts w:ascii="??_GB2312" w:eastAsia="Times New Roman" w:cs="Times New Roman"/>
          <w:sz w:val="32"/>
          <w:szCs w:val="32"/>
        </w:rPr>
        <w:t>）</w:t>
      </w:r>
      <w:r>
        <w:rPr>
          <w:rFonts w:ascii="??_GB2312" w:eastAsia="Times New Roman" w:cs="??_GB2312"/>
          <w:sz w:val="32"/>
          <w:szCs w:val="32"/>
        </w:rPr>
        <w:t>36</w:t>
      </w:r>
      <w:r>
        <w:rPr>
          <w:rFonts w:ascii="??_GB2312" w:eastAsia="Times New Roman" w:cs="Times New Roman"/>
          <w:sz w:val="32"/>
          <w:szCs w:val="32"/>
        </w:rPr>
        <w:t>号文件浮山县人民政府关于撤销矿管办计量服务点的决定，自</w:t>
      </w:r>
      <w:r>
        <w:rPr>
          <w:rFonts w:ascii="??_GB2312" w:eastAsia="Times New Roman" w:cs="??_GB2312"/>
          <w:sz w:val="32"/>
          <w:szCs w:val="32"/>
        </w:rPr>
        <w:t>2015</w:t>
      </w:r>
      <w:r>
        <w:rPr>
          <w:rFonts w:ascii="??_GB2312" w:eastAsia="Times New Roman" w:cs="Times New Roman"/>
          <w:sz w:val="32"/>
          <w:szCs w:val="32"/>
        </w:rPr>
        <w:t>年</w:t>
      </w:r>
      <w:r>
        <w:rPr>
          <w:rFonts w:ascii="??_GB2312" w:eastAsia="Times New Roman" w:cs="??_GB2312"/>
          <w:sz w:val="32"/>
          <w:szCs w:val="32"/>
        </w:rPr>
        <w:t>11</w:t>
      </w:r>
      <w:r>
        <w:rPr>
          <w:rFonts w:ascii="??_GB2312" w:eastAsia="Times New Roman" w:cs="Times New Roman"/>
          <w:sz w:val="32"/>
          <w:szCs w:val="32"/>
        </w:rPr>
        <w:t>月</w:t>
      </w:r>
      <w:r>
        <w:rPr>
          <w:rFonts w:ascii="??_GB2312" w:eastAsia="Times New Roman" w:cs="??_GB2312"/>
          <w:sz w:val="32"/>
          <w:szCs w:val="32"/>
        </w:rPr>
        <w:t>1</w:t>
      </w:r>
      <w:r>
        <w:rPr>
          <w:rFonts w:ascii="??_GB2312" w:eastAsia="Times New Roman" w:cs="Times New Roman"/>
          <w:sz w:val="32"/>
          <w:szCs w:val="32"/>
        </w:rPr>
        <w:t>日起，撤销全县范围内的所有矿管办计量服务点。计量服务点的工作人员，由县政府统一进行分流安置。</w:t>
      </w:r>
    </w:p>
    <w:p>
      <w:pPr>
        <w:widowControl/>
        <w:spacing w:line="560" w:lineRule="exact"/>
        <w:jc w:val="center"/>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r>
        <w:rPr>
          <w:rFonts w:hint="eastAsia" w:ascii="黑体" w:hAnsi="Times New Roman" w:eastAsia="黑体" w:cs="黑体"/>
          <w:kern w:val="0"/>
          <w:sz w:val="32"/>
          <w:szCs w:val="32"/>
        </w:rPr>
        <w:t>第二部分</w:t>
      </w:r>
      <w:r>
        <w:rPr>
          <w:rFonts w:ascii="黑体" w:hAnsi="Times New Roman" w:eastAsia="黑体" w:cs="黑体"/>
          <w:kern w:val="0"/>
          <w:sz w:val="32"/>
          <w:szCs w:val="32"/>
        </w:rPr>
        <w:t xml:space="preserve">  2018</w:t>
      </w:r>
      <w:r>
        <w:rPr>
          <w:rFonts w:hint="eastAsia" w:ascii="黑体" w:hAnsi="Times New Roman" w:eastAsia="黑体" w:cs="黑体"/>
          <w:kern w:val="0"/>
          <w:sz w:val="32"/>
          <w:szCs w:val="32"/>
        </w:rPr>
        <w:t>年度部门预算报表</w:t>
      </w:r>
    </w:p>
    <w:p>
      <w:pPr>
        <w:widowControl/>
        <w:numPr>
          <w:ilvl w:val="0"/>
          <w:numId w:val="1"/>
        </w:numPr>
        <w:spacing w:line="560" w:lineRule="exact"/>
        <w:rPr>
          <w:rFonts w:ascii="??_GB2312" w:hAnsi="楷体" w:eastAsia="Times New Roman" w:cs="Times New Roman"/>
          <w:kern w:val="0"/>
          <w:sz w:val="32"/>
          <w:szCs w:val="32"/>
        </w:rPr>
      </w:pPr>
      <w:r>
        <w:rPr>
          <w:rFonts w:ascii="??_GB2312" w:hAnsi="楷体" w:eastAsia="Times New Roman" w:cs="Times New Roman"/>
          <w:kern w:val="0"/>
          <w:sz w:val="32"/>
          <w:szCs w:val="32"/>
        </w:rPr>
        <w:t>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年预算收支总表</w:t>
      </w:r>
    </w:p>
    <w:p>
      <w:pPr>
        <w:widowControl/>
        <w:spacing w:line="560" w:lineRule="exact"/>
        <w:ind w:firstLine="640" w:firstLineChars="200"/>
        <w:rPr>
          <w:rFonts w:ascii="??_GB2312" w:hAnsi="楷体" w:eastAsia="Times New Roman" w:cs="Times New Roman"/>
          <w:kern w:val="0"/>
          <w:sz w:val="32"/>
          <w:szCs w:val="32"/>
        </w:rPr>
      </w:pPr>
      <w:r>
        <w:rPr>
          <w:rFonts w:ascii="??_GB2312" w:hAnsi="楷体" w:eastAsia="Times New Roman" w:cs="Times New Roman"/>
          <w:kern w:val="0"/>
          <w:sz w:val="32"/>
          <w:szCs w:val="32"/>
        </w:rPr>
        <w:t>二、浮山县矿产品运销管理办公室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年预算收入总表</w:t>
      </w:r>
    </w:p>
    <w:p>
      <w:pPr>
        <w:widowControl/>
        <w:spacing w:line="560" w:lineRule="exact"/>
        <w:ind w:firstLine="640" w:firstLineChars="200"/>
        <w:rPr>
          <w:rFonts w:ascii="??_GB2312" w:hAnsi="楷体" w:eastAsia="Times New Roman" w:cs="Times New Roman"/>
          <w:kern w:val="0"/>
          <w:sz w:val="32"/>
          <w:szCs w:val="32"/>
        </w:rPr>
      </w:pPr>
      <w:r>
        <w:rPr>
          <w:rFonts w:ascii="??_GB2312" w:hAnsi="楷体" w:eastAsia="Times New Roman" w:cs="Times New Roman"/>
          <w:kern w:val="0"/>
          <w:sz w:val="32"/>
          <w:szCs w:val="32"/>
        </w:rPr>
        <w:t>三、浮山县矿产品运销管理办公室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年预算支出总表</w:t>
      </w:r>
    </w:p>
    <w:p>
      <w:pPr>
        <w:widowControl/>
        <w:spacing w:line="560" w:lineRule="exact"/>
        <w:ind w:left="636" w:leftChars="303"/>
        <w:rPr>
          <w:rFonts w:ascii="??_GB2312" w:hAnsi="楷体" w:eastAsia="Times New Roman" w:cs="Times New Roman"/>
          <w:kern w:val="0"/>
          <w:sz w:val="32"/>
          <w:szCs w:val="32"/>
        </w:rPr>
      </w:pPr>
      <w:r>
        <w:rPr>
          <w:rFonts w:ascii="??_GB2312" w:hAnsi="楷体" w:eastAsia="Times New Roman" w:cs="Times New Roman"/>
          <w:kern w:val="0"/>
          <w:sz w:val="32"/>
          <w:szCs w:val="32"/>
        </w:rPr>
        <w:t>四、浮山县矿产品运销管理办公室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年财政拨款收支总表</w:t>
      </w:r>
    </w:p>
    <w:p>
      <w:pPr>
        <w:widowControl/>
        <w:spacing w:line="560" w:lineRule="exact"/>
        <w:ind w:left="636" w:leftChars="303"/>
        <w:rPr>
          <w:rFonts w:ascii="??_GB2312" w:hAnsi="楷体" w:eastAsia="Times New Roman" w:cs="Times New Roman"/>
          <w:kern w:val="0"/>
          <w:sz w:val="32"/>
          <w:szCs w:val="32"/>
        </w:rPr>
      </w:pPr>
      <w:r>
        <w:rPr>
          <w:rFonts w:ascii="??_GB2312" w:hAnsi="楷体" w:eastAsia="Times New Roman" w:cs="Times New Roman"/>
          <w:kern w:val="0"/>
          <w:sz w:val="32"/>
          <w:szCs w:val="32"/>
        </w:rPr>
        <w:t>五、浮山县矿产品运销管理办公室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年一般公共预算支出预算表</w:t>
      </w:r>
    </w:p>
    <w:p>
      <w:pPr>
        <w:widowControl/>
        <w:spacing w:line="560" w:lineRule="exact"/>
        <w:ind w:firstLine="640" w:firstLineChars="200"/>
        <w:rPr>
          <w:rFonts w:ascii="??_GB2312" w:hAnsi="楷体" w:eastAsia="Times New Roman" w:cs="Times New Roman"/>
          <w:kern w:val="0"/>
          <w:sz w:val="32"/>
          <w:szCs w:val="32"/>
        </w:rPr>
      </w:pPr>
      <w:r>
        <w:rPr>
          <w:rFonts w:ascii="??_GB2312" w:hAnsi="楷体" w:eastAsia="Times New Roman" w:cs="Times New Roman"/>
          <w:kern w:val="0"/>
          <w:sz w:val="32"/>
          <w:szCs w:val="32"/>
        </w:rPr>
        <w:t>六、浮山县矿产品运销管理办公室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年一般公共预算安排基本支出分经济科目表</w:t>
      </w:r>
    </w:p>
    <w:p>
      <w:pPr>
        <w:widowControl/>
        <w:spacing w:line="560" w:lineRule="exact"/>
        <w:ind w:firstLine="640" w:firstLineChars="200"/>
        <w:rPr>
          <w:rFonts w:ascii="??_GB2312" w:hAnsi="楷体" w:eastAsia="Times New Roman" w:cs="Times New Roman"/>
          <w:kern w:val="0"/>
          <w:sz w:val="32"/>
          <w:szCs w:val="32"/>
        </w:rPr>
      </w:pPr>
      <w:r>
        <w:rPr>
          <w:rFonts w:ascii="??_GB2312" w:hAnsi="楷体" w:eastAsia="Times New Roman" w:cs="Times New Roman"/>
          <w:kern w:val="0"/>
          <w:sz w:val="32"/>
          <w:szCs w:val="32"/>
        </w:rPr>
        <w:t>七、浮山县矿产品运销管理办公室年政府性基金预算收入预算表</w:t>
      </w:r>
    </w:p>
    <w:p>
      <w:pPr>
        <w:widowControl/>
        <w:spacing w:line="560" w:lineRule="exact"/>
        <w:ind w:firstLine="640"/>
        <w:rPr>
          <w:rFonts w:ascii="??_GB2312" w:hAnsi="楷体" w:eastAsia="Times New Roman" w:cs="Times New Roman"/>
          <w:kern w:val="0"/>
          <w:sz w:val="32"/>
          <w:szCs w:val="32"/>
        </w:rPr>
      </w:pPr>
      <w:r>
        <w:rPr>
          <w:rFonts w:ascii="??_GB2312" w:hAnsi="楷体" w:eastAsia="Times New Roman" w:cs="Times New Roman"/>
          <w:kern w:val="0"/>
          <w:sz w:val="32"/>
          <w:szCs w:val="32"/>
        </w:rPr>
        <w:t>八、浮山县矿产品运销管理办公室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年政府性基金预算支出预算表</w:t>
      </w:r>
    </w:p>
    <w:p>
      <w:pPr>
        <w:widowControl/>
        <w:spacing w:line="560" w:lineRule="exact"/>
        <w:ind w:firstLine="640"/>
        <w:rPr>
          <w:rFonts w:ascii="??_GB2312" w:hAnsi="楷体" w:eastAsia="Times New Roman" w:cs="Times New Roman"/>
          <w:kern w:val="0"/>
          <w:sz w:val="32"/>
          <w:szCs w:val="32"/>
        </w:rPr>
      </w:pPr>
    </w:p>
    <w:p>
      <w:pPr>
        <w:widowControl/>
        <w:spacing w:line="560" w:lineRule="exact"/>
        <w:ind w:firstLine="640"/>
        <w:rPr>
          <w:rFonts w:ascii="??_GB2312" w:hAnsi="楷体" w:eastAsia="Times New Roman" w:cs="Times New Roman"/>
          <w:kern w:val="0"/>
          <w:sz w:val="32"/>
          <w:szCs w:val="32"/>
        </w:rPr>
      </w:pPr>
      <w:r>
        <w:rPr>
          <w:rFonts w:ascii="??_GB2312" w:hAnsi="楷体" w:eastAsia="Times New Roman" w:cs="Times New Roman"/>
          <w:kern w:val="0"/>
          <w:sz w:val="32"/>
          <w:szCs w:val="32"/>
        </w:rPr>
        <w:t>九、浮山县矿产品运销管理办公室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年“三公”经费预算财政拨款情况统计表</w:t>
      </w:r>
    </w:p>
    <w:p>
      <w:pPr>
        <w:widowControl/>
        <w:spacing w:line="560" w:lineRule="exact"/>
        <w:ind w:firstLine="640"/>
        <w:rPr>
          <w:rFonts w:ascii="??_GB2312" w:hAnsi="楷体" w:eastAsia="Times New Roman" w:cs="Times New Roman"/>
          <w:kern w:val="0"/>
          <w:sz w:val="32"/>
          <w:szCs w:val="32"/>
        </w:rPr>
      </w:pPr>
      <w:r>
        <w:rPr>
          <w:rFonts w:ascii="??_GB2312" w:hAnsi="楷体" w:eastAsia="Times New Roman" w:cs="Times New Roman"/>
          <w:kern w:val="0"/>
          <w:sz w:val="32"/>
          <w:szCs w:val="32"/>
        </w:rPr>
        <w:t>十、浮山县矿产品运销管理办公室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年机关运行经费预算财政拨款情况统计表</w:t>
      </w:r>
    </w:p>
    <w:p>
      <w:pPr>
        <w:widowControl/>
        <w:spacing w:line="560" w:lineRule="exact"/>
        <w:ind w:firstLine="640" w:firstLineChars="200"/>
        <w:rPr>
          <w:rFonts w:ascii="??_GB2312" w:hAnsi="楷体" w:eastAsia="Times New Roman" w:cs="Times New Roman"/>
          <w:kern w:val="0"/>
          <w:sz w:val="32"/>
          <w:szCs w:val="32"/>
        </w:rPr>
      </w:pPr>
      <w:r>
        <w:rPr>
          <w:rFonts w:ascii="??_GB2312" w:hAnsi="楷体" w:eastAsia="Times New Roman" w:cs="Times New Roman"/>
          <w:kern w:val="0"/>
          <w:sz w:val="32"/>
          <w:szCs w:val="32"/>
        </w:rPr>
        <w:t>十一、浮山县矿产品运销管理办公室</w:t>
      </w:r>
      <w:r>
        <w:rPr>
          <w:rFonts w:ascii="??_GB2312" w:hAnsi="楷体" w:eastAsia="Times New Roman" w:cs="??_GB2312"/>
          <w:kern w:val="0"/>
          <w:sz w:val="32"/>
          <w:szCs w:val="32"/>
        </w:rPr>
        <w:t>2018</w:t>
      </w:r>
      <w:r>
        <w:rPr>
          <w:rFonts w:ascii="??_GB2312" w:hAnsi="楷体" w:eastAsia="Times New Roman" w:cs="Times New Roman"/>
          <w:kern w:val="0"/>
          <w:sz w:val="32"/>
          <w:szCs w:val="32"/>
        </w:rPr>
        <w:t>年县级财政项目支出绩效目标表</w:t>
      </w:r>
    </w:p>
    <w:p>
      <w:pPr>
        <w:widowControl/>
        <w:spacing w:line="560" w:lineRule="exact"/>
        <w:ind w:firstLine="640" w:firstLineChars="200"/>
        <w:rPr>
          <w:rFonts w:ascii="??_GB2312" w:hAnsi="楷体" w:eastAsia="Times New Roman" w:cs="Times New Roman"/>
          <w:kern w:val="0"/>
          <w:sz w:val="32"/>
          <w:szCs w:val="32"/>
        </w:rPr>
      </w:pPr>
    </w:p>
    <w:p>
      <w:pPr>
        <w:widowControl/>
        <w:spacing w:line="560" w:lineRule="exact"/>
        <w:ind w:firstLine="640" w:firstLineChars="200"/>
        <w:rPr>
          <w:rFonts w:ascii="黑体" w:hAnsi="Times New Roman" w:eastAsia="黑体" w:cs="Times New Roman"/>
          <w:kern w:val="0"/>
          <w:sz w:val="32"/>
          <w:szCs w:val="32"/>
        </w:rPr>
      </w:pPr>
    </w:p>
    <w:p>
      <w:pPr>
        <w:widowControl/>
        <w:spacing w:line="560" w:lineRule="exact"/>
        <w:jc w:val="center"/>
        <w:rPr>
          <w:rFonts w:ascii="黑体" w:hAnsi="Times New Roman" w:eastAsia="黑体" w:cs="Times New Roman"/>
          <w:kern w:val="0"/>
          <w:sz w:val="32"/>
          <w:szCs w:val="32"/>
        </w:rPr>
      </w:pPr>
      <w:r>
        <w:rPr>
          <w:rFonts w:hint="eastAsia" w:ascii="黑体" w:hAnsi="Times New Roman" w:eastAsia="黑体" w:cs="黑体"/>
          <w:kern w:val="0"/>
          <w:sz w:val="32"/>
          <w:szCs w:val="32"/>
        </w:rPr>
        <w:t>第三部分</w:t>
      </w:r>
      <w:r>
        <w:rPr>
          <w:rFonts w:ascii="黑体" w:hAnsi="Times New Roman" w:eastAsia="黑体" w:cs="黑体"/>
          <w:kern w:val="0"/>
          <w:sz w:val="32"/>
          <w:szCs w:val="32"/>
        </w:rPr>
        <w:t xml:space="preserve">  2018</w:t>
      </w:r>
      <w:r>
        <w:rPr>
          <w:rFonts w:hint="eastAsia" w:ascii="黑体" w:hAnsi="Times New Roman" w:eastAsia="黑体" w:cs="黑体"/>
          <w:kern w:val="0"/>
          <w:sz w:val="32"/>
          <w:szCs w:val="32"/>
        </w:rPr>
        <w:t>年度部门预算情况说明</w:t>
      </w:r>
    </w:p>
    <w:p>
      <w:pPr>
        <w:widowControl/>
        <w:spacing w:line="560" w:lineRule="exact"/>
        <w:ind w:firstLine="636"/>
        <w:rPr>
          <w:rFonts w:ascii="??_GB2312" w:hAnsi="楷体" w:eastAsia="Times New Roman" w:cs="Times New Roman"/>
          <w:kern w:val="0"/>
          <w:sz w:val="32"/>
          <w:szCs w:val="32"/>
        </w:rPr>
      </w:pPr>
      <w:r>
        <w:rPr>
          <w:rFonts w:ascii="??_GB2312" w:hAnsi="楷体" w:eastAsia="Times New Roman" w:cs="Times New Roman"/>
          <w:kern w:val="0"/>
          <w:sz w:val="32"/>
          <w:szCs w:val="32"/>
        </w:rPr>
        <w:t>一、</w:t>
      </w:r>
      <w:r>
        <w:rPr>
          <w:rFonts w:ascii="??_GB2312" w:hAnsi="楷体" w:eastAsia="Times New Roman" w:cs="??_GB2312"/>
          <w:kern w:val="0"/>
          <w:sz w:val="32"/>
          <w:szCs w:val="32"/>
        </w:rPr>
        <w:t>2018</w:t>
      </w:r>
      <w:r>
        <w:rPr>
          <w:rFonts w:ascii="??_GB2312" w:hAnsi="楷体" w:eastAsia="Times New Roman" w:cs="Times New Roman"/>
          <w:kern w:val="0"/>
          <w:sz w:val="32"/>
          <w:szCs w:val="32"/>
        </w:rPr>
        <w:t>年度部门预算数据变动情况及原因</w:t>
      </w:r>
    </w:p>
    <w:p>
      <w:pPr>
        <w:widowControl/>
        <w:spacing w:line="560" w:lineRule="exact"/>
        <w:ind w:firstLine="636"/>
        <w:rPr>
          <w:rFonts w:ascii="??_GB2312" w:hAnsi="楷体" w:eastAsia="Times New Roman" w:cs="Times New Roman"/>
          <w:kern w:val="0"/>
          <w:sz w:val="32"/>
          <w:szCs w:val="32"/>
        </w:rPr>
      </w:pPr>
      <w:r>
        <w:rPr>
          <w:rFonts w:ascii="??_GB2312" w:hAnsi="楷体" w:eastAsia="Times New Roman" w:cs="??_GB2312"/>
          <w:kern w:val="0"/>
          <w:sz w:val="32"/>
          <w:szCs w:val="32"/>
        </w:rPr>
        <w:t>2018</w:t>
      </w:r>
      <w:r>
        <w:rPr>
          <w:rFonts w:ascii="??_GB2312" w:hAnsi="楷体" w:eastAsia="Times New Roman" w:cs="Times New Roman"/>
          <w:kern w:val="0"/>
          <w:sz w:val="32"/>
          <w:szCs w:val="32"/>
        </w:rPr>
        <w:t>年预算数据比</w:t>
      </w:r>
      <w:r>
        <w:rPr>
          <w:rFonts w:ascii="??_GB2312" w:hAnsi="楷体" w:eastAsia="Times New Roman" w:cs="??_GB2312"/>
          <w:kern w:val="0"/>
          <w:sz w:val="32"/>
          <w:szCs w:val="32"/>
        </w:rPr>
        <w:t>2017</w:t>
      </w:r>
      <w:r>
        <w:rPr>
          <w:rFonts w:ascii="??_GB2312" w:hAnsi="楷体" w:eastAsia="Times New Roman" w:cs="Times New Roman"/>
          <w:kern w:val="0"/>
          <w:sz w:val="32"/>
          <w:szCs w:val="32"/>
        </w:rPr>
        <w:t>年增加了</w:t>
      </w:r>
      <w:r>
        <w:rPr>
          <w:rFonts w:ascii="??_GB2312" w:hAnsi="楷体" w:eastAsia="Times New Roman" w:cs="??_GB2312"/>
          <w:kern w:val="0"/>
          <w:sz w:val="32"/>
          <w:szCs w:val="32"/>
        </w:rPr>
        <w:t>361.36</w:t>
      </w:r>
      <w:r>
        <w:rPr>
          <w:rFonts w:ascii="??_GB2312" w:hAnsi="楷体" w:eastAsia="Times New Roman" w:cs="Times New Roman"/>
          <w:kern w:val="0"/>
          <w:sz w:val="32"/>
          <w:szCs w:val="32"/>
        </w:rPr>
        <w:t>万元，</w:t>
      </w:r>
      <w:r>
        <w:rPr>
          <w:rFonts w:hint="eastAsia" w:ascii="??_GB2312" w:hAnsi="楷体" w:cs="Times New Roman"/>
          <w:kern w:val="0"/>
          <w:sz w:val="32"/>
          <w:szCs w:val="32"/>
          <w:lang w:eastAsia="zh-CN"/>
        </w:rPr>
        <w:t>其中：工资福利支出增加了</w:t>
      </w:r>
      <w:r>
        <w:rPr>
          <w:rFonts w:hint="eastAsia" w:ascii="??_GB2312" w:hAnsi="楷体" w:cs="Times New Roman"/>
          <w:kern w:val="0"/>
          <w:sz w:val="32"/>
          <w:szCs w:val="32"/>
          <w:lang w:val="en-US" w:eastAsia="zh-CN"/>
        </w:rPr>
        <w:t>488万元，增加原因为2018年工资调整，扣除了养老保险和职业年金。商品和服务支出增加了37.27万元，增加原因为2018年商品和服务支出中包括工会经费和职工福利费。对个人和家庭补助支出减少了163.9万元，减少原因为2018年退休人员工资归社保机构发放。</w:t>
      </w:r>
    </w:p>
    <w:p>
      <w:pPr>
        <w:widowControl/>
        <w:spacing w:line="560" w:lineRule="exact"/>
        <w:ind w:firstLine="636"/>
        <w:rPr>
          <w:rFonts w:ascii="??_GB2312" w:hAnsi="楷体" w:eastAsia="Times New Roman" w:cs="Times New Roman"/>
          <w:kern w:val="0"/>
          <w:sz w:val="32"/>
          <w:szCs w:val="32"/>
        </w:rPr>
      </w:pPr>
      <w:r>
        <w:rPr>
          <w:rFonts w:ascii="??_GB2312" w:hAnsi="楷体" w:eastAsia="Times New Roman" w:cs="Times New Roman"/>
          <w:kern w:val="0"/>
          <w:sz w:val="32"/>
          <w:szCs w:val="32"/>
        </w:rPr>
        <w:t>二、“三公”经费增减变动原因说明</w:t>
      </w:r>
    </w:p>
    <w:p>
      <w:pPr>
        <w:widowControl/>
        <w:spacing w:line="560" w:lineRule="exact"/>
        <w:ind w:firstLine="636"/>
        <w:rPr>
          <w:rFonts w:ascii="??_GB2312" w:hAnsi="楷体" w:eastAsia="Times New Roman" w:cs="Times New Roman"/>
          <w:kern w:val="0"/>
          <w:sz w:val="32"/>
          <w:szCs w:val="32"/>
        </w:rPr>
      </w:pPr>
      <w:r>
        <w:rPr>
          <w:rFonts w:ascii="??_GB2312" w:eastAsia="Times New Roman" w:cs="??_GB2312"/>
          <w:sz w:val="32"/>
          <w:szCs w:val="32"/>
        </w:rPr>
        <w:t>2018</w:t>
      </w:r>
      <w:r>
        <w:rPr>
          <w:rFonts w:ascii="??_GB2312" w:eastAsia="Times New Roman" w:cs="Times New Roman"/>
          <w:sz w:val="32"/>
          <w:szCs w:val="32"/>
        </w:rPr>
        <w:t>年一般公共预算安排的</w:t>
      </w:r>
      <w:r>
        <w:rPr>
          <w:rFonts w:ascii="??_GB2312" w:eastAsia="Times New Roman"/>
          <w:sz w:val="32"/>
          <w:szCs w:val="32"/>
        </w:rPr>
        <w:t>“</w:t>
      </w:r>
      <w:r>
        <w:rPr>
          <w:rFonts w:ascii="??_GB2312" w:eastAsia="Times New Roman" w:cs="Times New Roman"/>
          <w:sz w:val="32"/>
          <w:szCs w:val="32"/>
        </w:rPr>
        <w:t>三公</w:t>
      </w:r>
      <w:r>
        <w:rPr>
          <w:rFonts w:ascii="??_GB2312" w:eastAsia="Times New Roman"/>
          <w:sz w:val="32"/>
          <w:szCs w:val="32"/>
        </w:rPr>
        <w:t>”</w:t>
      </w:r>
      <w:r>
        <w:rPr>
          <w:rFonts w:ascii="??_GB2312" w:eastAsia="Times New Roman" w:cs="Times New Roman"/>
          <w:sz w:val="32"/>
          <w:szCs w:val="32"/>
        </w:rPr>
        <w:t>经费预算</w:t>
      </w:r>
      <w:r>
        <w:rPr>
          <w:rFonts w:ascii="仿宋" w:hAnsi="仿宋" w:eastAsia="仿宋" w:cs="仿宋"/>
          <w:sz w:val="32"/>
          <w:szCs w:val="32"/>
        </w:rPr>
        <w:t>3.1</w:t>
      </w:r>
      <w:r>
        <w:rPr>
          <w:rFonts w:ascii="??_GB2312" w:eastAsia="Times New Roman" w:cs="Times New Roman"/>
          <w:sz w:val="32"/>
          <w:szCs w:val="32"/>
        </w:rPr>
        <w:t>万元，比</w:t>
      </w:r>
      <w:r>
        <w:rPr>
          <w:rFonts w:ascii="??_GB2312" w:eastAsia="Times New Roman" w:cs="??_GB2312"/>
          <w:sz w:val="32"/>
          <w:szCs w:val="32"/>
        </w:rPr>
        <w:t>2017</w:t>
      </w:r>
      <w:r>
        <w:rPr>
          <w:rFonts w:ascii="??_GB2312" w:eastAsia="Times New Roman" w:cs="Times New Roman"/>
          <w:sz w:val="32"/>
          <w:szCs w:val="32"/>
        </w:rPr>
        <w:t>年增加</w:t>
      </w:r>
      <w:r>
        <w:rPr>
          <w:rFonts w:ascii="仿宋" w:hAnsi="仿宋" w:eastAsia="仿宋" w:cs="仿宋"/>
          <w:sz w:val="32"/>
          <w:szCs w:val="32"/>
        </w:rPr>
        <w:t>0.8</w:t>
      </w:r>
      <w:r>
        <w:rPr>
          <w:rFonts w:ascii="??_GB2312" w:eastAsia="Times New Roman" w:cs="Times New Roman"/>
          <w:sz w:val="32"/>
          <w:szCs w:val="32"/>
        </w:rPr>
        <w:t>万元，原因是扶贫工作重，下乡任务多。其中：因公出国（境）费用</w:t>
      </w:r>
      <w:r>
        <w:rPr>
          <w:rFonts w:ascii="仿宋" w:hAnsi="仿宋" w:eastAsia="仿宋" w:cs="仿宋"/>
          <w:sz w:val="32"/>
          <w:szCs w:val="32"/>
        </w:rPr>
        <w:t>0</w:t>
      </w:r>
      <w:r>
        <w:rPr>
          <w:rFonts w:ascii="??_GB2312" w:eastAsia="Times New Roman" w:cs="Times New Roman"/>
          <w:sz w:val="32"/>
          <w:szCs w:val="32"/>
        </w:rPr>
        <w:t>万元，比上年减少（增加）</w:t>
      </w:r>
      <w:r>
        <w:rPr>
          <w:rFonts w:ascii="仿宋" w:hAnsi="仿宋" w:eastAsia="仿宋" w:cs="仿宋"/>
          <w:sz w:val="32"/>
          <w:szCs w:val="32"/>
        </w:rPr>
        <w:t>0</w:t>
      </w:r>
      <w:r>
        <w:rPr>
          <w:rFonts w:ascii="??_GB2312" w:eastAsia="Times New Roman" w:cs="Times New Roman"/>
          <w:sz w:val="32"/>
          <w:szCs w:val="32"/>
        </w:rPr>
        <w:t>万元；公务接待费</w:t>
      </w:r>
      <w:r>
        <w:rPr>
          <w:rFonts w:ascii="仿宋" w:hAnsi="仿宋" w:eastAsia="仿宋" w:cs="仿宋"/>
          <w:sz w:val="32"/>
          <w:szCs w:val="32"/>
        </w:rPr>
        <w:t>0</w:t>
      </w:r>
      <w:r>
        <w:rPr>
          <w:rFonts w:ascii="??_GB2312" w:eastAsia="Times New Roman" w:cs="Times New Roman"/>
          <w:sz w:val="32"/>
          <w:szCs w:val="32"/>
        </w:rPr>
        <w:t>万元，比上年减少（增加）</w:t>
      </w:r>
      <w:r>
        <w:rPr>
          <w:rFonts w:ascii="仿宋" w:hAnsi="仿宋" w:eastAsia="仿宋" w:cs="仿宋"/>
          <w:sz w:val="32"/>
          <w:szCs w:val="32"/>
        </w:rPr>
        <w:t>0</w:t>
      </w:r>
      <w:r>
        <w:rPr>
          <w:rFonts w:ascii="??_GB2312" w:eastAsia="Times New Roman" w:cs="Times New Roman"/>
          <w:sz w:val="32"/>
          <w:szCs w:val="32"/>
        </w:rPr>
        <w:t>万元，公务用车运行维护费</w:t>
      </w:r>
      <w:r>
        <w:rPr>
          <w:rFonts w:ascii="仿宋" w:hAnsi="仿宋" w:eastAsia="仿宋" w:cs="仿宋"/>
          <w:sz w:val="32"/>
          <w:szCs w:val="32"/>
        </w:rPr>
        <w:t>3.1</w:t>
      </w:r>
      <w:r>
        <w:rPr>
          <w:rFonts w:ascii="??_GB2312" w:eastAsia="Times New Roman" w:cs="Times New Roman"/>
          <w:sz w:val="32"/>
          <w:szCs w:val="32"/>
        </w:rPr>
        <w:t>万元，比上年增加</w:t>
      </w:r>
      <w:r>
        <w:rPr>
          <w:rFonts w:ascii="仿宋" w:hAnsi="仿宋" w:eastAsia="仿宋" w:cs="仿宋"/>
          <w:sz w:val="32"/>
          <w:szCs w:val="32"/>
        </w:rPr>
        <w:t>0.8</w:t>
      </w:r>
      <w:r>
        <w:rPr>
          <w:rFonts w:ascii="??_GB2312" w:eastAsia="Times New Roman" w:cs="Times New Roman"/>
          <w:sz w:val="32"/>
          <w:szCs w:val="32"/>
        </w:rPr>
        <w:t>万元；公务用车购置费</w:t>
      </w:r>
      <w:r>
        <w:rPr>
          <w:rFonts w:ascii="仿宋" w:hAnsi="仿宋" w:eastAsia="仿宋" w:cs="仿宋"/>
          <w:sz w:val="32"/>
          <w:szCs w:val="32"/>
        </w:rPr>
        <w:t>0</w:t>
      </w:r>
      <w:r>
        <w:rPr>
          <w:rFonts w:ascii="??_GB2312" w:eastAsia="Times New Roman" w:cs="Times New Roman"/>
          <w:sz w:val="32"/>
          <w:szCs w:val="32"/>
        </w:rPr>
        <w:t>元，比上年减少（增加）</w:t>
      </w:r>
      <w:r>
        <w:rPr>
          <w:rFonts w:ascii="仿宋" w:hAnsi="仿宋" w:eastAsia="仿宋" w:cs="仿宋"/>
          <w:sz w:val="32"/>
          <w:szCs w:val="32"/>
        </w:rPr>
        <w:t>0</w:t>
      </w:r>
      <w:r>
        <w:rPr>
          <w:rFonts w:ascii="??_GB2312" w:eastAsia="Times New Roman" w:cs="Times New Roman"/>
          <w:sz w:val="32"/>
          <w:szCs w:val="32"/>
        </w:rPr>
        <w:t>万元。</w:t>
      </w:r>
    </w:p>
    <w:p>
      <w:pPr>
        <w:widowControl/>
        <w:spacing w:line="560" w:lineRule="exact"/>
        <w:ind w:firstLine="636"/>
        <w:rPr>
          <w:rFonts w:ascii="??_GB2312" w:hAnsi="楷体" w:eastAsia="Times New Roman" w:cs="Times New Roman"/>
          <w:kern w:val="0"/>
          <w:sz w:val="32"/>
          <w:szCs w:val="32"/>
        </w:rPr>
      </w:pPr>
      <w:r>
        <w:rPr>
          <w:rFonts w:ascii="??_GB2312" w:hAnsi="楷体" w:eastAsia="Times New Roman" w:cs="Times New Roman"/>
          <w:kern w:val="0"/>
          <w:sz w:val="32"/>
          <w:szCs w:val="32"/>
        </w:rPr>
        <w:t>三、机关运行经费增减变动原因说明</w:t>
      </w:r>
    </w:p>
    <w:p>
      <w:pPr>
        <w:widowControl/>
        <w:spacing w:line="560" w:lineRule="exact"/>
        <w:ind w:firstLine="636"/>
        <w:rPr>
          <w:rFonts w:ascii="??_GB2312" w:hAnsi="仿宋" w:eastAsia="Times New Roman" w:cs="Times New Roman"/>
          <w:kern w:val="0"/>
          <w:sz w:val="32"/>
          <w:szCs w:val="32"/>
        </w:rPr>
      </w:pPr>
      <w:r>
        <w:rPr>
          <w:rFonts w:ascii="??_GB2312" w:hAnsi="楷体" w:eastAsia="Times New Roman" w:cs="Times New Roman"/>
          <w:kern w:val="0"/>
          <w:sz w:val="32"/>
          <w:szCs w:val="32"/>
        </w:rPr>
        <w:t>浮山县矿产品运销管理办公室</w:t>
      </w:r>
      <w:r>
        <w:rPr>
          <w:rFonts w:ascii="??_GB2312" w:hAnsi="仿宋" w:eastAsia="Times New Roman" w:cs="??_GB2312"/>
          <w:kern w:val="0"/>
          <w:sz w:val="32"/>
          <w:szCs w:val="32"/>
        </w:rPr>
        <w:t>2018</w:t>
      </w:r>
      <w:r>
        <w:rPr>
          <w:rFonts w:ascii="??_GB2312" w:hAnsi="仿宋" w:eastAsia="Times New Roman" w:cs="Times New Roman"/>
          <w:kern w:val="0"/>
          <w:sz w:val="32"/>
          <w:szCs w:val="32"/>
        </w:rPr>
        <w:t>年，比</w:t>
      </w:r>
      <w:r>
        <w:rPr>
          <w:rFonts w:ascii="??_GB2312" w:hAnsi="仿宋" w:eastAsia="Times New Roman" w:cs="??_GB2312"/>
          <w:kern w:val="0"/>
          <w:sz w:val="32"/>
          <w:szCs w:val="32"/>
        </w:rPr>
        <w:t>2017</w:t>
      </w:r>
      <w:r>
        <w:rPr>
          <w:rFonts w:ascii="??_GB2312" w:hAnsi="仿宋" w:eastAsia="Times New Roman" w:cs="Times New Roman"/>
          <w:kern w:val="0"/>
          <w:sz w:val="32"/>
          <w:szCs w:val="32"/>
        </w:rPr>
        <w:t>年预算增加了</w:t>
      </w:r>
      <w:r>
        <w:rPr>
          <w:rFonts w:ascii="??_GB2312" w:hAnsi="仿宋" w:eastAsia="Times New Roman" w:cs="??_GB2312"/>
          <w:kern w:val="0"/>
          <w:sz w:val="32"/>
          <w:szCs w:val="32"/>
        </w:rPr>
        <w:t>37</w:t>
      </w:r>
      <w:r>
        <w:rPr>
          <w:rFonts w:ascii="??_GB2312" w:hAnsi="仿宋" w:eastAsia="Times New Roman" w:cs="Times New Roman"/>
          <w:kern w:val="0"/>
          <w:sz w:val="32"/>
          <w:szCs w:val="32"/>
        </w:rPr>
        <w:t>万元，</w:t>
      </w:r>
      <w:r>
        <w:rPr>
          <w:rFonts w:ascii="??_GB2312" w:hAnsi="仿宋" w:eastAsia="Times New Roman" w:cs="??_GB2312"/>
          <w:kern w:val="0"/>
          <w:sz w:val="32"/>
          <w:szCs w:val="32"/>
        </w:rPr>
        <w:t>,</w:t>
      </w:r>
      <w:r>
        <w:rPr>
          <w:rFonts w:ascii="??_GB2312" w:hAnsi="仿宋" w:eastAsia="Times New Roman" w:cs="Times New Roman"/>
          <w:kern w:val="0"/>
          <w:sz w:val="32"/>
          <w:szCs w:val="32"/>
        </w:rPr>
        <w:t>原因是</w:t>
      </w:r>
      <w:r>
        <w:rPr>
          <w:rFonts w:ascii="??_GB2312" w:hAnsi="仿宋" w:eastAsia="Times New Roman" w:cs="??_GB2312"/>
          <w:kern w:val="0"/>
          <w:sz w:val="32"/>
          <w:szCs w:val="32"/>
        </w:rPr>
        <w:t>2017</w:t>
      </w:r>
      <w:r>
        <w:rPr>
          <w:rFonts w:ascii="??_GB2312" w:hAnsi="仿宋" w:eastAsia="Times New Roman" w:cs="Times New Roman"/>
          <w:kern w:val="0"/>
          <w:sz w:val="32"/>
          <w:szCs w:val="32"/>
        </w:rPr>
        <w:t>年的</w:t>
      </w:r>
      <w:r>
        <w:rPr>
          <w:rFonts w:hint="eastAsia" w:ascii="??_GB2312" w:hAnsi="仿宋" w:cs="Times New Roman"/>
          <w:kern w:val="0"/>
          <w:sz w:val="32"/>
          <w:szCs w:val="32"/>
          <w:lang w:eastAsia="zh-CN"/>
        </w:rPr>
        <w:t>机关运行经费经济科目中不包括工会经费和职工福利费</w:t>
      </w:r>
      <w:bookmarkStart w:id="0" w:name="_GoBack"/>
      <w:bookmarkEnd w:id="0"/>
      <w:r>
        <w:rPr>
          <w:rFonts w:ascii="??_GB2312" w:hAnsi="仿宋" w:eastAsia="Times New Roman" w:cs="Times New Roman"/>
          <w:kern w:val="0"/>
          <w:sz w:val="32"/>
          <w:szCs w:val="32"/>
        </w:rPr>
        <w:t>。</w:t>
      </w:r>
    </w:p>
    <w:p>
      <w:pPr>
        <w:widowControl/>
        <w:spacing w:line="560" w:lineRule="exact"/>
        <w:ind w:firstLine="636"/>
        <w:rPr>
          <w:rFonts w:ascii="??_GB2312" w:hAnsi="仿宋" w:eastAsia="Times New Roman" w:cs="Times New Roman"/>
          <w:kern w:val="0"/>
          <w:sz w:val="32"/>
          <w:szCs w:val="32"/>
        </w:rPr>
      </w:pPr>
      <w:r>
        <w:rPr>
          <w:rFonts w:ascii="??_GB2312" w:hAnsi="仿宋" w:eastAsia="Times New Roman" w:cs="Times New Roman"/>
          <w:kern w:val="0"/>
          <w:sz w:val="32"/>
          <w:szCs w:val="32"/>
        </w:rPr>
        <w:t>四、政府采购情况</w:t>
      </w:r>
    </w:p>
    <w:p>
      <w:pPr>
        <w:widowControl/>
        <w:spacing w:line="560" w:lineRule="exact"/>
        <w:ind w:firstLine="636"/>
        <w:rPr>
          <w:rFonts w:ascii="??_GB2312" w:hAnsi="仿宋" w:eastAsia="Times New Roman" w:cs="Times New Roman"/>
          <w:kern w:val="0"/>
          <w:sz w:val="32"/>
          <w:szCs w:val="32"/>
        </w:rPr>
      </w:pPr>
      <w:r>
        <w:rPr>
          <w:rFonts w:ascii="??_GB2312" w:hAnsi="仿宋" w:eastAsia="Times New Roman" w:cs="??_GB2312"/>
          <w:kern w:val="0"/>
          <w:sz w:val="32"/>
          <w:szCs w:val="32"/>
        </w:rPr>
        <w:t>2018</w:t>
      </w:r>
      <w:r>
        <w:rPr>
          <w:rFonts w:ascii="??_GB2312" w:hAnsi="仿宋" w:eastAsia="Times New Roman" w:cs="Times New Roman"/>
          <w:kern w:val="0"/>
          <w:sz w:val="32"/>
          <w:szCs w:val="32"/>
        </w:rPr>
        <w:t>年</w:t>
      </w:r>
      <w:r>
        <w:rPr>
          <w:rFonts w:ascii="??_GB2312" w:hAnsi="楷体" w:eastAsia="Times New Roman" w:cs="Times New Roman"/>
          <w:kern w:val="0"/>
          <w:sz w:val="32"/>
          <w:szCs w:val="32"/>
        </w:rPr>
        <w:t>浮山县矿产品运销管理办公室</w:t>
      </w:r>
      <w:r>
        <w:rPr>
          <w:rFonts w:ascii="??_GB2312" w:hAnsi="仿宋" w:eastAsia="Times New Roman" w:cs="Times New Roman"/>
          <w:kern w:val="0"/>
          <w:sz w:val="32"/>
          <w:szCs w:val="32"/>
        </w:rPr>
        <w:t>政府采购预算总额</w:t>
      </w:r>
      <w:r>
        <w:rPr>
          <w:rFonts w:ascii="??_GB2312" w:hAnsi="仿宋" w:eastAsia="Times New Roman" w:cs="??_GB2312"/>
          <w:kern w:val="0"/>
          <w:sz w:val="32"/>
          <w:szCs w:val="32"/>
        </w:rPr>
        <w:t>6</w:t>
      </w:r>
      <w:r>
        <w:rPr>
          <w:rFonts w:ascii="??_GB2312" w:hAnsi="仿宋" w:eastAsia="Times New Roman" w:cs="Times New Roman"/>
          <w:kern w:val="0"/>
          <w:sz w:val="32"/>
          <w:szCs w:val="32"/>
        </w:rPr>
        <w:t>万元，其中：政府采购货物预算</w:t>
      </w:r>
      <w:r>
        <w:rPr>
          <w:rFonts w:ascii="??_GB2312" w:hAnsi="仿宋" w:eastAsia="Times New Roman" w:cs="??_GB2312"/>
          <w:kern w:val="0"/>
          <w:sz w:val="32"/>
          <w:szCs w:val="32"/>
        </w:rPr>
        <w:t>6</w:t>
      </w:r>
      <w:r>
        <w:rPr>
          <w:rFonts w:ascii="??_GB2312" w:hAnsi="仿宋" w:eastAsia="Times New Roman" w:cs="Times New Roman"/>
          <w:kern w:val="0"/>
          <w:sz w:val="32"/>
          <w:szCs w:val="32"/>
        </w:rPr>
        <w:t>万元、政府采购工程预算</w:t>
      </w:r>
      <w:r>
        <w:rPr>
          <w:rFonts w:ascii="??_GB2312" w:hAnsi="仿宋" w:eastAsia="Times New Roman" w:cs="??_GB2312"/>
          <w:kern w:val="0"/>
          <w:sz w:val="32"/>
          <w:szCs w:val="32"/>
        </w:rPr>
        <w:t>0</w:t>
      </w:r>
      <w:r>
        <w:rPr>
          <w:rFonts w:ascii="??_GB2312" w:hAnsi="仿宋" w:eastAsia="Times New Roman" w:cs="Times New Roman"/>
          <w:kern w:val="0"/>
          <w:sz w:val="32"/>
          <w:szCs w:val="32"/>
        </w:rPr>
        <w:t>万元、政府采购服务预算</w:t>
      </w:r>
      <w:r>
        <w:rPr>
          <w:rFonts w:ascii="??_GB2312" w:hAnsi="仿宋" w:eastAsia="Times New Roman" w:cs="??_GB2312"/>
          <w:kern w:val="0"/>
          <w:sz w:val="32"/>
          <w:szCs w:val="32"/>
        </w:rPr>
        <w:t>0</w:t>
      </w:r>
      <w:r>
        <w:rPr>
          <w:rFonts w:ascii="??_GB2312" w:hAnsi="仿宋" w:eastAsia="Times New Roman" w:cs="Times New Roman"/>
          <w:kern w:val="0"/>
          <w:sz w:val="32"/>
          <w:szCs w:val="32"/>
        </w:rPr>
        <w:t>万元。</w:t>
      </w:r>
    </w:p>
    <w:p>
      <w:pPr>
        <w:widowControl/>
        <w:spacing w:line="560" w:lineRule="exact"/>
        <w:ind w:firstLine="636"/>
        <w:rPr>
          <w:rFonts w:ascii="??_GB2312" w:hAnsi="仿宋" w:eastAsia="Times New Roman" w:cs="Times New Roman"/>
          <w:kern w:val="0"/>
          <w:sz w:val="32"/>
          <w:szCs w:val="32"/>
        </w:rPr>
      </w:pPr>
      <w:r>
        <w:rPr>
          <w:rFonts w:ascii="??_GB2312" w:hAnsi="楷体" w:eastAsia="Times New Roman" w:cs="Times New Roman"/>
          <w:kern w:val="0"/>
          <w:sz w:val="32"/>
          <w:szCs w:val="32"/>
        </w:rPr>
        <w:t>五、</w:t>
      </w:r>
      <w:r>
        <w:rPr>
          <w:rFonts w:ascii="??_GB2312" w:hAnsi="仿宋" w:eastAsia="Times New Roman" w:cs="Times New Roman"/>
          <w:kern w:val="0"/>
          <w:sz w:val="32"/>
          <w:szCs w:val="32"/>
        </w:rPr>
        <w:t>绩效管理情况</w:t>
      </w:r>
    </w:p>
    <w:p>
      <w:pPr>
        <w:widowControl/>
        <w:spacing w:line="560" w:lineRule="exact"/>
        <w:ind w:firstLine="636"/>
        <w:rPr>
          <w:rFonts w:ascii="??_GB2312" w:hAnsi="楷体" w:eastAsia="Times New Roman" w:cs="Times New Roman"/>
          <w:kern w:val="0"/>
          <w:sz w:val="32"/>
          <w:szCs w:val="32"/>
        </w:rPr>
      </w:pPr>
      <w:r>
        <w:rPr>
          <w:rFonts w:ascii="??_GB2312" w:hAnsi="仿宋" w:eastAsia="Times New Roman" w:cs="??_GB2312"/>
          <w:kern w:val="0"/>
          <w:sz w:val="32"/>
          <w:szCs w:val="32"/>
        </w:rPr>
        <w:t>2018</w:t>
      </w:r>
      <w:r>
        <w:rPr>
          <w:rFonts w:ascii="??_GB2312" w:hAnsi="仿宋" w:eastAsia="Times New Roman" w:cs="Times New Roman"/>
          <w:kern w:val="0"/>
          <w:sz w:val="32"/>
          <w:szCs w:val="32"/>
        </w:rPr>
        <w:t>年</w:t>
      </w:r>
      <w:r>
        <w:rPr>
          <w:rFonts w:ascii="??_GB2312" w:hAnsi="楷体" w:eastAsia="Times New Roman" w:cs="Times New Roman"/>
          <w:kern w:val="0"/>
          <w:sz w:val="32"/>
          <w:szCs w:val="32"/>
        </w:rPr>
        <w:t>浮山县矿产品运销管理办公室</w:t>
      </w:r>
      <w:r>
        <w:rPr>
          <w:rFonts w:ascii="??_GB2312" w:hAnsi="仿宋" w:eastAsia="Times New Roman" w:cs="Times New Roman"/>
          <w:kern w:val="0"/>
          <w:sz w:val="32"/>
          <w:szCs w:val="32"/>
        </w:rPr>
        <w:t>实行绩效目标管理的项目</w:t>
      </w:r>
      <w:r>
        <w:rPr>
          <w:rFonts w:ascii="??_GB2312" w:hAnsi="仿宋" w:eastAsia="Times New Roman" w:cs="??_GB2312"/>
          <w:kern w:val="0"/>
          <w:sz w:val="32"/>
          <w:szCs w:val="32"/>
        </w:rPr>
        <w:t>0</w:t>
      </w:r>
      <w:r>
        <w:rPr>
          <w:rFonts w:ascii="??_GB2312" w:hAnsi="仿宋" w:eastAsia="Times New Roman" w:cs="Times New Roman"/>
          <w:kern w:val="0"/>
          <w:sz w:val="32"/>
          <w:szCs w:val="32"/>
        </w:rPr>
        <w:t>个。</w:t>
      </w:r>
    </w:p>
    <w:p>
      <w:pPr>
        <w:widowControl/>
        <w:spacing w:line="560" w:lineRule="exact"/>
        <w:ind w:firstLine="636"/>
        <w:rPr>
          <w:rFonts w:ascii="??_GB2312" w:hAnsi="仿宋" w:eastAsia="Times New Roman" w:cs="Times New Roman"/>
          <w:kern w:val="0"/>
          <w:sz w:val="32"/>
          <w:szCs w:val="32"/>
        </w:rPr>
      </w:pPr>
      <w:r>
        <w:rPr>
          <w:rFonts w:ascii="??_GB2312" w:hAnsi="楷体" w:eastAsia="Times New Roman" w:cs="Times New Roman"/>
          <w:kern w:val="0"/>
          <w:sz w:val="32"/>
          <w:szCs w:val="32"/>
        </w:rPr>
        <w:t>六、其他说明</w:t>
      </w:r>
    </w:p>
    <w:p>
      <w:pPr>
        <w:widowControl/>
        <w:spacing w:line="560" w:lineRule="exact"/>
        <w:ind w:firstLine="636"/>
        <w:rPr>
          <w:rFonts w:ascii="??_GB2312" w:hAnsi="仿宋" w:eastAsia="Times New Roman" w:cs="Times New Roman"/>
          <w:kern w:val="0"/>
          <w:sz w:val="32"/>
          <w:szCs w:val="32"/>
        </w:rPr>
      </w:pPr>
      <w:r>
        <w:rPr>
          <w:rFonts w:ascii="??_GB2312" w:hAnsi="仿宋" w:eastAsia="Times New Roman" w:cs="??_GB2312"/>
          <w:kern w:val="0"/>
          <w:sz w:val="32"/>
          <w:szCs w:val="32"/>
        </w:rPr>
        <w:t>1.</w:t>
      </w:r>
      <w:r>
        <w:rPr>
          <w:rFonts w:ascii="??_GB2312" w:hAnsi="仿宋" w:eastAsia="Times New Roman" w:cs="Times New Roman"/>
          <w:kern w:val="0"/>
          <w:sz w:val="32"/>
          <w:szCs w:val="32"/>
        </w:rPr>
        <w:t>车辆情况；本单位实有车辆</w:t>
      </w:r>
      <w:r>
        <w:rPr>
          <w:rFonts w:ascii="??_GB2312" w:hAnsi="仿宋" w:eastAsia="Times New Roman" w:cs="??_GB2312"/>
          <w:kern w:val="0"/>
          <w:sz w:val="32"/>
          <w:szCs w:val="32"/>
        </w:rPr>
        <w:t>5</w:t>
      </w:r>
      <w:r>
        <w:rPr>
          <w:rFonts w:ascii="??_GB2312" w:hAnsi="仿宋" w:eastAsia="Times New Roman" w:cs="Times New Roman"/>
          <w:kern w:val="0"/>
          <w:sz w:val="32"/>
          <w:szCs w:val="32"/>
        </w:rPr>
        <w:t>辆</w:t>
      </w:r>
    </w:p>
    <w:p>
      <w:pPr>
        <w:widowControl/>
        <w:spacing w:line="560" w:lineRule="exact"/>
        <w:ind w:firstLine="636"/>
        <w:rPr>
          <w:rFonts w:ascii="??_GB2312" w:hAnsi="仿宋" w:eastAsia="Times New Roman" w:cs="Times New Roman"/>
          <w:kern w:val="0"/>
          <w:sz w:val="32"/>
          <w:szCs w:val="32"/>
        </w:rPr>
      </w:pPr>
      <w:r>
        <w:rPr>
          <w:rFonts w:ascii="??_GB2312" w:hAnsi="仿宋" w:eastAsia="Times New Roman" w:cs="??_GB2312"/>
          <w:kern w:val="0"/>
          <w:sz w:val="32"/>
          <w:szCs w:val="32"/>
        </w:rPr>
        <w:t>2.</w:t>
      </w:r>
      <w:r>
        <w:rPr>
          <w:rFonts w:ascii="??_GB2312" w:hAnsi="仿宋" w:eastAsia="Times New Roman" w:cs="Times New Roman"/>
          <w:kern w:val="0"/>
          <w:sz w:val="32"/>
          <w:szCs w:val="32"/>
        </w:rPr>
        <w:t>房屋情况；没变化</w:t>
      </w:r>
    </w:p>
    <w:p>
      <w:pPr>
        <w:widowControl/>
        <w:spacing w:line="560" w:lineRule="exact"/>
        <w:ind w:firstLine="636"/>
        <w:rPr>
          <w:rFonts w:ascii="??_GB2312" w:hAnsi="仿宋" w:eastAsia="Times New Roman" w:cs="Times New Roman"/>
          <w:kern w:val="0"/>
          <w:sz w:val="32"/>
          <w:szCs w:val="32"/>
        </w:rPr>
      </w:pPr>
      <w:r>
        <w:rPr>
          <w:rFonts w:ascii="??_GB2312" w:hAnsi="仿宋" w:eastAsia="Times New Roman" w:cs="??_GB2312"/>
          <w:kern w:val="0"/>
          <w:sz w:val="32"/>
          <w:szCs w:val="32"/>
        </w:rPr>
        <w:t>3.</w:t>
      </w:r>
      <w:r>
        <w:rPr>
          <w:rFonts w:ascii="??_GB2312" w:hAnsi="仿宋" w:eastAsia="Times New Roman" w:cs="Times New Roman"/>
          <w:kern w:val="0"/>
          <w:sz w:val="32"/>
          <w:szCs w:val="32"/>
        </w:rPr>
        <w:t>其他国有资产占有使用情况。没变化</w:t>
      </w:r>
    </w:p>
    <w:p>
      <w:pPr>
        <w:widowControl/>
        <w:spacing w:line="560" w:lineRule="exact"/>
        <w:ind w:firstLine="636"/>
        <w:rPr>
          <w:rFonts w:ascii="??_GB2312" w:hAnsi="仿宋" w:eastAsia="Times New Roman" w:cs="Times New Roman"/>
          <w:kern w:val="0"/>
          <w:sz w:val="32"/>
          <w:szCs w:val="32"/>
        </w:rPr>
      </w:pPr>
      <w:r>
        <w:rPr>
          <w:rFonts w:ascii="??_GB2312" w:hAnsi="仿宋" w:eastAsia="Times New Roman" w:cs="Times New Roman"/>
          <w:kern w:val="0"/>
          <w:sz w:val="32"/>
          <w:szCs w:val="32"/>
        </w:rPr>
        <w:t>（二）其他</w:t>
      </w:r>
    </w:p>
    <w:p>
      <w:pPr>
        <w:widowControl/>
        <w:spacing w:line="560" w:lineRule="exact"/>
        <w:jc w:val="center"/>
        <w:rPr>
          <w:rFonts w:ascii="黑体" w:hAnsi="Times New Roman" w:eastAsia="黑体" w:cs="Times New Roman"/>
          <w:kern w:val="0"/>
          <w:sz w:val="32"/>
          <w:szCs w:val="32"/>
        </w:rPr>
      </w:pPr>
      <w:r>
        <w:rPr>
          <w:rFonts w:hint="eastAsia" w:ascii="黑体" w:hAnsi="Times New Roman" w:eastAsia="黑体" w:cs="黑体"/>
          <w:kern w:val="0"/>
          <w:sz w:val="32"/>
          <w:szCs w:val="32"/>
        </w:rPr>
        <w:t>第四部分</w:t>
      </w:r>
      <w:r>
        <w:rPr>
          <w:rFonts w:ascii="黑体" w:hAnsi="Times New Roman" w:eastAsia="黑体" w:cs="黑体"/>
          <w:kern w:val="0"/>
          <w:sz w:val="32"/>
          <w:szCs w:val="32"/>
        </w:rPr>
        <w:t xml:space="preserve">  </w:t>
      </w:r>
      <w:r>
        <w:rPr>
          <w:rFonts w:hint="eastAsia" w:ascii="黑体" w:hAnsi="Times New Roman" w:eastAsia="黑体" w:cs="黑体"/>
          <w:kern w:val="0"/>
          <w:sz w:val="32"/>
          <w:szCs w:val="32"/>
        </w:rPr>
        <w:t>名词解释</w:t>
      </w:r>
    </w:p>
    <w:p>
      <w:pPr>
        <w:widowControl/>
        <w:snapToGrid w:val="0"/>
        <w:spacing w:line="560" w:lineRule="exact"/>
        <w:ind w:firstLine="640"/>
        <w:rPr>
          <w:rFonts w:ascii="??_GB2312" w:hAnsi="仿宋" w:eastAsia="Times New Roman" w:cs="Times New Roman"/>
          <w:kern w:val="0"/>
          <w:sz w:val="32"/>
          <w:szCs w:val="32"/>
        </w:rPr>
      </w:pPr>
      <w:r>
        <w:rPr>
          <w:rFonts w:ascii="??_GB2312" w:hAnsi="楷体" w:eastAsia="Times New Roman" w:cs="Times New Roman"/>
          <w:kern w:val="0"/>
          <w:sz w:val="32"/>
          <w:szCs w:val="32"/>
        </w:rPr>
        <w:t>（一）基本支出</w:t>
      </w:r>
      <w:r>
        <w:rPr>
          <w:rFonts w:ascii="??_GB2312" w:hAnsi="仿宋" w:eastAsia="Times New Roman" w:cs="Times New Roman"/>
          <w:kern w:val="0"/>
          <w:sz w:val="32"/>
          <w:szCs w:val="32"/>
        </w:rPr>
        <w:t>：指为保障机构正常运转、完成日常</w:t>
      </w:r>
    </w:p>
    <w:p>
      <w:pPr>
        <w:widowControl/>
        <w:snapToGrid w:val="0"/>
        <w:spacing w:line="560" w:lineRule="exact"/>
        <w:rPr>
          <w:rFonts w:ascii="??_GB2312" w:hAnsi="仿宋" w:eastAsia="Times New Roman" w:cs="Times New Roman"/>
          <w:kern w:val="0"/>
          <w:sz w:val="32"/>
          <w:szCs w:val="32"/>
        </w:rPr>
      </w:pPr>
      <w:r>
        <w:rPr>
          <w:rFonts w:ascii="??_GB2312" w:hAnsi="仿宋" w:eastAsia="Times New Roman" w:cs="Times New Roman"/>
          <w:kern w:val="0"/>
          <w:sz w:val="32"/>
          <w:szCs w:val="32"/>
        </w:rPr>
        <w:t>工作任务而发生的人员支出和公用支出。</w:t>
      </w:r>
    </w:p>
    <w:p>
      <w:pPr>
        <w:widowControl/>
        <w:snapToGrid w:val="0"/>
        <w:spacing w:line="560" w:lineRule="exact"/>
        <w:ind w:firstLine="640"/>
        <w:rPr>
          <w:rFonts w:ascii="??_GB2312" w:hAnsi="仿宋" w:eastAsia="Times New Roman" w:cs="Times New Roman"/>
          <w:kern w:val="0"/>
          <w:sz w:val="32"/>
          <w:szCs w:val="32"/>
        </w:rPr>
      </w:pPr>
      <w:r>
        <w:rPr>
          <w:rFonts w:ascii="??_GB2312" w:hAnsi="楷体" w:eastAsia="Times New Roman" w:cs="Times New Roman"/>
          <w:kern w:val="0"/>
          <w:sz w:val="32"/>
          <w:szCs w:val="32"/>
        </w:rPr>
        <w:t>（二）项目支出</w:t>
      </w:r>
      <w:r>
        <w:rPr>
          <w:rFonts w:ascii="??_GB2312" w:hAnsi="仿宋" w:eastAsia="Times New Roman" w:cs="Times New Roman"/>
          <w:kern w:val="0"/>
          <w:sz w:val="32"/>
          <w:szCs w:val="32"/>
        </w:rPr>
        <w:t>：指在基本支出之外为完成特定行政任</w:t>
      </w:r>
    </w:p>
    <w:p>
      <w:pPr>
        <w:widowControl/>
        <w:spacing w:line="560" w:lineRule="exact"/>
        <w:rPr>
          <w:rFonts w:ascii="??_GB2312" w:hAnsi="仿宋" w:eastAsia="Times New Roman" w:cs="Times New Roman"/>
          <w:kern w:val="0"/>
          <w:sz w:val="32"/>
          <w:szCs w:val="32"/>
        </w:rPr>
      </w:pPr>
      <w:r>
        <w:rPr>
          <w:rFonts w:ascii="??_GB2312" w:hAnsi="仿宋" w:eastAsia="Times New Roman" w:cs="Times New Roman"/>
          <w:kern w:val="0"/>
          <w:sz w:val="32"/>
          <w:szCs w:val="32"/>
        </w:rPr>
        <w:t>务和事业发展目标所发生的支出。</w:t>
      </w:r>
    </w:p>
    <w:p>
      <w:pPr>
        <w:widowControl/>
        <w:snapToGrid w:val="0"/>
        <w:spacing w:line="560" w:lineRule="exact"/>
        <w:ind w:firstLine="640"/>
        <w:rPr>
          <w:rFonts w:ascii="??_GB2312" w:hAnsi="仿宋" w:eastAsia="Times New Roman" w:cs="Times New Roman"/>
          <w:kern w:val="0"/>
          <w:sz w:val="32"/>
          <w:szCs w:val="32"/>
        </w:rPr>
      </w:pPr>
      <w:r>
        <w:rPr>
          <w:rFonts w:ascii="??_GB2312" w:hAnsi="楷体" w:eastAsia="Times New Roman" w:cs="Times New Roman"/>
          <w:kern w:val="0"/>
          <w:sz w:val="32"/>
          <w:szCs w:val="32"/>
        </w:rPr>
        <w:t>（三）“三公”经费</w:t>
      </w:r>
      <w:r>
        <w:rPr>
          <w:rFonts w:ascii="??_GB2312" w:hAnsi="仿宋" w:eastAsia="Times New Roman" w:cs="Times New Roman"/>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Times New Roman" w:cs="Times New Roman"/>
          <w:kern w:val="0"/>
          <w:sz w:val="32"/>
          <w:szCs w:val="32"/>
        </w:rPr>
        <w:sectPr>
          <w:headerReference r:id="rId3" w:type="default"/>
          <w:footerReference r:id="rId4" w:type="default"/>
          <w:pgSz w:w="11906" w:h="16838"/>
          <w:pgMar w:top="2098" w:right="1474" w:bottom="1985" w:left="1474" w:header="851" w:footer="1588" w:gutter="113"/>
          <w:cols w:space="720" w:num="1"/>
          <w:docGrid w:linePitch="579" w:charSpace="-1839"/>
        </w:sectPr>
      </w:pPr>
      <w:r>
        <w:rPr>
          <w:rFonts w:ascii="??_GB2312" w:hAnsi="楷体" w:eastAsia="Times New Roman" w:cs="Times New Roman"/>
          <w:kern w:val="0"/>
          <w:sz w:val="32"/>
          <w:szCs w:val="32"/>
        </w:rPr>
        <w:t>（四）机关运行经费</w:t>
      </w:r>
      <w:r>
        <w:rPr>
          <w:rFonts w:ascii="??_GB2312" w:hAnsi="仿宋" w:eastAsia="Times New Roman" w:cs="Times New Roman"/>
          <w:kern w:val="0"/>
          <w:sz w:val="32"/>
          <w:szCs w:val="32"/>
        </w:rPr>
        <w:t>：指行政单位和参照公务员法管理的事业单位使用一般公共预算安排的基本支出中的日常公用经费支出。</w:t>
      </w:r>
    </w:p>
    <w:p>
      <w:pPr>
        <w:rPr>
          <w:rFonts w:cs="Times New Roman"/>
        </w:rPr>
      </w:pPr>
    </w:p>
    <w:sectPr>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cs="Times New Roman"/>
        <w:sz w:val="28"/>
        <w:szCs w:val="28"/>
      </w:rPr>
    </w:pPr>
    <w:r>
      <w:rPr>
        <w:rStyle w:val="5"/>
        <w:rFonts w:ascii="宋体" w:hAnsi="宋体" w:cs="宋体"/>
        <w:sz w:val="28"/>
        <w:szCs w:val="28"/>
      </w:rPr>
      <w:t xml:space="preserve">— </w:t>
    </w:r>
    <w:r>
      <w:rPr>
        <w:rStyle w:val="5"/>
        <w:rFonts w:ascii="宋体" w:hAnsi="宋体" w:cs="宋体"/>
        <w:sz w:val="28"/>
        <w:szCs w:val="28"/>
      </w:rPr>
      <w:fldChar w:fldCharType="begin"/>
    </w:r>
    <w:r>
      <w:rPr>
        <w:rStyle w:val="5"/>
        <w:rFonts w:ascii="宋体" w:hAnsi="宋体" w:cs="宋体"/>
        <w:sz w:val="28"/>
        <w:szCs w:val="28"/>
      </w:rPr>
      <w:instrText xml:space="preserve">PAGE  </w:instrText>
    </w:r>
    <w:r>
      <w:rPr>
        <w:rStyle w:val="5"/>
        <w:rFonts w:ascii="宋体" w:hAnsi="宋体" w:cs="宋体"/>
        <w:sz w:val="28"/>
        <w:szCs w:val="28"/>
      </w:rPr>
      <w:fldChar w:fldCharType="separate"/>
    </w:r>
    <w:r>
      <w:rPr>
        <w:rStyle w:val="5"/>
        <w:rFonts w:ascii="宋体" w:hAnsi="宋体" w:cs="宋体"/>
        <w:sz w:val="28"/>
        <w:szCs w:val="28"/>
      </w:rPr>
      <w:t>1</w:t>
    </w:r>
    <w:r>
      <w:rPr>
        <w:rStyle w:val="5"/>
        <w:rFonts w:ascii="宋体" w:hAnsi="宋体" w:cs="宋体"/>
        <w:sz w:val="28"/>
        <w:szCs w:val="28"/>
      </w:rPr>
      <w:fldChar w:fldCharType="end"/>
    </w:r>
    <w:r>
      <w:rPr>
        <w:rStyle w:val="5"/>
        <w:rFonts w:ascii="宋体" w:hAnsi="宋体" w:cs="宋体"/>
        <w:sz w:val="28"/>
        <w:szCs w:val="28"/>
      </w:rPr>
      <w:t xml:space="preserve"> —</w:t>
    </w:r>
  </w:p>
  <w:p>
    <w:pPr>
      <w:pStyle w:val="2"/>
      <w:ind w:right="360" w:firstLine="36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F3640"/>
    <w:multiLevelType w:val="multilevel"/>
    <w:tmpl w:val="0A4F3640"/>
    <w:lvl w:ilvl="0" w:tentative="0">
      <w:start w:val="1"/>
      <w:numFmt w:val="japaneseCounting"/>
      <w:lvlText w:val="%1、"/>
      <w:lvlJc w:val="left"/>
      <w:pPr>
        <w:tabs>
          <w:tab w:val="left" w:pos="1360"/>
        </w:tabs>
        <w:ind w:left="1360" w:hanging="720"/>
      </w:pPr>
      <w:rPr>
        <w:rFonts w:hint="default"/>
      </w:r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60E1"/>
    <w:rsid w:val="00075384"/>
    <w:rsid w:val="00085FDA"/>
    <w:rsid w:val="000C1EA9"/>
    <w:rsid w:val="001E6198"/>
    <w:rsid w:val="00234F6E"/>
    <w:rsid w:val="00273F98"/>
    <w:rsid w:val="00311F8F"/>
    <w:rsid w:val="00356F2A"/>
    <w:rsid w:val="003E4EB2"/>
    <w:rsid w:val="005E0801"/>
    <w:rsid w:val="00615313"/>
    <w:rsid w:val="00664787"/>
    <w:rsid w:val="00665F90"/>
    <w:rsid w:val="00837C13"/>
    <w:rsid w:val="00856307"/>
    <w:rsid w:val="00A9127C"/>
    <w:rsid w:val="00B860E1"/>
    <w:rsid w:val="00C16528"/>
    <w:rsid w:val="00C3791E"/>
    <w:rsid w:val="00CF6FF9"/>
    <w:rsid w:val="00D059A3"/>
    <w:rsid w:val="00DE09C7"/>
    <w:rsid w:val="00DF7454"/>
    <w:rsid w:val="00E05420"/>
    <w:rsid w:val="00E8202F"/>
    <w:rsid w:val="00F30929"/>
    <w:rsid w:val="0E0A19CE"/>
    <w:rsid w:val="2CCD6DAB"/>
    <w:rsid w:val="59CC4FD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style>
  <w:style w:type="character" w:customStyle="1" w:styleId="7">
    <w:name w:val="Footer Char"/>
    <w:basedOn w:val="4"/>
    <w:link w:val="2"/>
    <w:semiHidden/>
    <w:locked/>
    <w:uiPriority w:val="99"/>
    <w:rPr>
      <w:sz w:val="18"/>
      <w:szCs w:val="18"/>
    </w:rPr>
  </w:style>
  <w:style w:type="character" w:customStyle="1" w:styleId="8">
    <w:name w:val="Header Char"/>
    <w:basedOn w:val="4"/>
    <w:link w:val="3"/>
    <w:semiHidden/>
    <w:locked/>
    <w:uiPriority w:val="99"/>
    <w:rPr>
      <w:sz w:val="18"/>
      <w:szCs w:val="18"/>
    </w:rPr>
  </w:style>
  <w:style w:type="paragraph" w:customStyle="1" w:styleId="9">
    <w:name w:val="Char Char Char Char Char Char Char"/>
    <w:basedOn w:val="1"/>
    <w:qFormat/>
    <w:uiPriority w:val="99"/>
    <w:rPr>
      <w:rFonts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233</Words>
  <Characters>1330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2018-05-21T02:21:00Z</dcterms:created>
  <dc:creator>Administrator</dc:creator>
  <cp:lastModifiedBy>Administrator</cp:lastModifiedBy>
  <dcterms:modified xsi:type="dcterms:W3CDTF">2018-05-24T02:15:59Z</dcterms:modified>
  <dc:title>浮财预〔2018〕86号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