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hint="eastAsia" w:ascii="方正小标宋简体" w:hAnsi="宋体" w:eastAsia="方正小标宋简体" w:cs="宋体"/>
          <w:color w:val="auto"/>
          <w:kern w:val="0"/>
          <w:sz w:val="44"/>
          <w:szCs w:val="44"/>
          <w:lang w:eastAsia="zh-CN"/>
        </w:rPr>
      </w:pPr>
    </w:p>
    <w:p>
      <w:pPr>
        <w:widowControl/>
        <w:jc w:val="center"/>
        <w:rPr>
          <w:rFonts w:hint="eastAsia" w:ascii="方正小标宋简体" w:hAnsi="华文中宋" w:eastAsia="方正小标宋简体"/>
          <w:color w:val="auto"/>
          <w:kern w:val="0"/>
          <w:sz w:val="44"/>
          <w:szCs w:val="44"/>
          <w:lang w:eastAsia="zh-CN"/>
        </w:rPr>
      </w:pPr>
      <w:r>
        <w:rPr>
          <w:rFonts w:hint="eastAsia" w:ascii="方正小标宋简体" w:hAnsi="宋体" w:eastAsia="方正小标宋简体" w:cs="宋体"/>
          <w:color w:val="auto"/>
          <w:kern w:val="0"/>
          <w:sz w:val="44"/>
          <w:szCs w:val="44"/>
          <w:lang w:eastAsia="zh-CN"/>
        </w:rPr>
        <w:t>浮山县</w:t>
      </w:r>
      <w:r>
        <w:rPr>
          <w:rFonts w:hint="eastAsia" w:ascii="方正小标宋简体" w:hAnsi="华文中宋" w:eastAsia="方正小标宋简体"/>
          <w:color w:val="auto"/>
          <w:kern w:val="0"/>
          <w:sz w:val="44"/>
          <w:szCs w:val="44"/>
          <w:lang w:eastAsia="zh-CN"/>
        </w:rPr>
        <w:t>文学艺术界联合会</w:t>
      </w:r>
    </w:p>
    <w:p>
      <w:pPr>
        <w:widowControl/>
        <w:jc w:val="center"/>
        <w:rPr>
          <w:rFonts w:hint="eastAsia" w:ascii="方正小标宋简体" w:hAnsi="华文中宋" w:eastAsia="方正小标宋简体"/>
          <w:color w:val="auto"/>
          <w:kern w:val="0"/>
          <w:sz w:val="44"/>
          <w:szCs w:val="44"/>
        </w:rPr>
      </w:pPr>
      <w:r>
        <w:rPr>
          <w:rFonts w:hint="eastAsia" w:ascii="方正小标宋简体" w:hAnsi="华文中宋" w:eastAsia="方正小标宋简体"/>
          <w:color w:val="auto"/>
          <w:kern w:val="0"/>
          <w:sz w:val="44"/>
          <w:szCs w:val="44"/>
        </w:rPr>
        <w:t>2018年度部</w:t>
      </w:r>
      <w:r>
        <w:rPr>
          <w:rFonts w:hint="eastAsia" w:ascii="方正小标宋简体" w:hAnsi="宋体" w:eastAsia="方正小标宋简体" w:cs="宋体"/>
          <w:color w:val="auto"/>
          <w:kern w:val="0"/>
          <w:sz w:val="44"/>
          <w:szCs w:val="44"/>
        </w:rPr>
        <w:t>门预</w:t>
      </w:r>
      <w:r>
        <w:rPr>
          <w:rFonts w:hint="eastAsia" w:ascii="方正小标宋简体" w:hAnsi="Dotum" w:eastAsia="方正小标宋简体" w:cs="Dotum"/>
          <w:color w:val="auto"/>
          <w:kern w:val="0"/>
          <w:sz w:val="44"/>
          <w:szCs w:val="44"/>
        </w:rPr>
        <w:t>算</w:t>
      </w:r>
    </w:p>
    <w:p>
      <w:pPr>
        <w:widowControl/>
        <w:spacing w:line="560" w:lineRule="exact"/>
        <w:jc w:val="center"/>
        <w:rPr>
          <w:rFonts w:hint="eastAsia" w:ascii="黑体" w:hAnsi="Times New Roman" w:eastAsia="黑体"/>
          <w:color w:val="auto"/>
          <w:kern w:val="0"/>
          <w:sz w:val="32"/>
          <w:szCs w:val="32"/>
        </w:rPr>
      </w:pPr>
    </w:p>
    <w:p>
      <w:pPr>
        <w:widowControl/>
        <w:spacing w:line="560" w:lineRule="exact"/>
        <w:jc w:val="center"/>
        <w:rPr>
          <w:rFonts w:hint="eastAsia" w:ascii="仿宋_GB2312" w:hAnsi="楷体" w:eastAsia="仿宋_GB2312"/>
          <w:color w:val="auto"/>
          <w:kern w:val="0"/>
          <w:sz w:val="32"/>
          <w:szCs w:val="32"/>
        </w:rPr>
      </w:pPr>
      <w:r>
        <w:rPr>
          <w:rFonts w:hint="eastAsia" w:ascii="黑体" w:hAnsi="Times New Roman" w:eastAsia="黑体"/>
          <w:color w:val="auto"/>
          <w:kern w:val="0"/>
          <w:sz w:val="32"/>
          <w:szCs w:val="32"/>
        </w:rPr>
        <w:t>第一部分  概况</w:t>
      </w:r>
    </w:p>
    <w:p>
      <w:pPr>
        <w:widowControl/>
        <w:spacing w:line="560" w:lineRule="exact"/>
        <w:ind w:firstLine="640"/>
        <w:rPr>
          <w:rFonts w:hint="eastAsia" w:ascii="仿宋_GB2312" w:hAnsi="楷体" w:eastAsia="仿宋_GB2312"/>
          <w:color w:val="auto"/>
          <w:kern w:val="0"/>
          <w:sz w:val="28"/>
          <w:szCs w:val="28"/>
        </w:rPr>
      </w:pPr>
      <w:r>
        <w:rPr>
          <w:rFonts w:hint="eastAsia" w:ascii="仿宋_GB2312" w:hAnsi="楷体" w:eastAsia="仿宋_GB2312"/>
          <w:color w:val="auto"/>
          <w:kern w:val="0"/>
          <w:sz w:val="28"/>
          <w:szCs w:val="28"/>
        </w:rPr>
        <w:t>一、本部门职责</w:t>
      </w:r>
    </w:p>
    <w:p>
      <w:pPr>
        <w:widowControl/>
        <w:spacing w:line="560" w:lineRule="exact"/>
        <w:ind w:firstLine="640"/>
        <w:rPr>
          <w:rFonts w:hint="eastAsia" w:ascii="仿宋_GB2312" w:hAnsi="楷体" w:eastAsia="仿宋_GB2312"/>
          <w:color w:val="auto"/>
          <w:kern w:val="0"/>
          <w:sz w:val="28"/>
          <w:szCs w:val="28"/>
        </w:rPr>
      </w:pPr>
      <w:r>
        <w:rPr>
          <w:rFonts w:hint="eastAsia" w:ascii="仿宋_GB2312" w:hAnsi="楷体" w:eastAsia="仿宋_GB2312"/>
          <w:color w:val="auto"/>
          <w:kern w:val="0"/>
          <w:sz w:val="28"/>
          <w:szCs w:val="28"/>
        </w:rPr>
        <w:t>一是对各团体会员开展联络、协调、服务工作，管理市级各文艺家协会；二是抓创作、出作品、出人才，为文艺创作和人才培养创造良好环境；三是坚持文艺为民、文艺惠民，举办丰富多彩的文艺活动；四是组织开展各类文艺交流。</w:t>
      </w:r>
    </w:p>
    <w:p>
      <w:pPr>
        <w:widowControl/>
        <w:numPr>
          <w:ilvl w:val="0"/>
          <w:numId w:val="1"/>
        </w:numPr>
        <w:spacing w:line="560" w:lineRule="exact"/>
        <w:ind w:firstLine="640"/>
        <w:rPr>
          <w:rFonts w:hint="eastAsia" w:ascii="仿宋_GB2312" w:hAnsi="楷体" w:eastAsia="仿宋_GB2312"/>
          <w:color w:val="auto"/>
          <w:kern w:val="0"/>
          <w:sz w:val="28"/>
          <w:szCs w:val="28"/>
        </w:rPr>
      </w:pPr>
      <w:r>
        <w:rPr>
          <w:rFonts w:hint="eastAsia" w:ascii="仿宋_GB2312" w:hAnsi="楷体" w:eastAsia="仿宋_GB2312"/>
          <w:color w:val="auto"/>
          <w:kern w:val="0"/>
          <w:sz w:val="28"/>
          <w:szCs w:val="28"/>
        </w:rPr>
        <w:t>机构设置情况</w:t>
      </w:r>
    </w:p>
    <w:p>
      <w:pPr>
        <w:widowControl/>
        <w:spacing w:line="560" w:lineRule="exact"/>
        <w:ind w:firstLine="640"/>
        <w:rPr>
          <w:rFonts w:hint="eastAsia" w:ascii="仿宋_GB2312" w:hAnsi="楷体" w:eastAsia="仿宋_GB2312"/>
          <w:color w:val="auto"/>
          <w:kern w:val="0"/>
          <w:sz w:val="28"/>
          <w:szCs w:val="28"/>
          <w:lang w:val="en-US" w:eastAsia="zh-CN"/>
        </w:rPr>
      </w:pPr>
      <w:r>
        <w:rPr>
          <w:rFonts w:hint="eastAsia" w:ascii="仿宋_GB2312" w:hAnsi="楷体" w:eastAsia="仿宋_GB2312"/>
          <w:color w:val="auto"/>
          <w:kern w:val="0"/>
          <w:sz w:val="28"/>
          <w:szCs w:val="28"/>
          <w:lang w:val="en-US" w:eastAsia="zh-CN"/>
        </w:rPr>
        <w:t>2008年，根据山西省文学艺术界联合会章程规定，经县委批准，成立浮山县文学艺术界联合会（简称文联），是中国共产党领导下的从事文学艺术工作者的人民团体。编制5人，主席、副主席各1人，现任文联主席：程东晓，副主席：李勇，职工：张爱欣。</w:t>
      </w:r>
    </w:p>
    <w:p>
      <w:pPr>
        <w:widowControl/>
        <w:spacing w:line="560" w:lineRule="exact"/>
        <w:jc w:val="center"/>
        <w:rPr>
          <w:rFonts w:hint="eastAsia" w:ascii="黑体" w:hAnsi="Times New Roman" w:eastAsia="黑体"/>
          <w:color w:val="auto"/>
          <w:kern w:val="0"/>
          <w:sz w:val="28"/>
          <w:szCs w:val="28"/>
        </w:rPr>
      </w:pPr>
      <w:r>
        <w:rPr>
          <w:rFonts w:hint="eastAsia" w:ascii="黑体" w:hAnsi="Times New Roman" w:eastAsia="黑体"/>
          <w:color w:val="auto"/>
          <w:kern w:val="0"/>
          <w:sz w:val="28"/>
          <w:szCs w:val="28"/>
        </w:rPr>
        <w:t>第二部分  2018年度部门预算报表</w:t>
      </w:r>
    </w:p>
    <w:p>
      <w:pPr>
        <w:widowControl/>
        <w:spacing w:line="560" w:lineRule="exact"/>
        <w:ind w:firstLine="640"/>
        <w:rPr>
          <w:rFonts w:hint="eastAsia" w:ascii="仿宋_GB2312" w:hAnsi="楷体" w:eastAsia="仿宋_GB2312"/>
          <w:color w:val="auto"/>
          <w:kern w:val="0"/>
          <w:sz w:val="28"/>
          <w:szCs w:val="28"/>
        </w:rPr>
      </w:pPr>
      <w:r>
        <w:rPr>
          <w:rFonts w:hint="eastAsia" w:ascii="仿宋_GB2312" w:hAnsi="楷体" w:eastAsia="仿宋_GB2312"/>
          <w:color w:val="auto"/>
          <w:kern w:val="0"/>
          <w:sz w:val="28"/>
          <w:szCs w:val="28"/>
        </w:rPr>
        <w:t>一、</w:t>
      </w:r>
      <w:r>
        <w:rPr>
          <w:rFonts w:hint="eastAsia" w:ascii="仿宋_GB2312" w:hAnsi="楷体" w:eastAsia="仿宋_GB2312"/>
          <w:color w:val="auto"/>
          <w:kern w:val="0"/>
          <w:sz w:val="28"/>
          <w:szCs w:val="28"/>
          <w:lang w:eastAsia="zh-CN"/>
        </w:rPr>
        <w:t>浮山县文学艺术界联合会</w:t>
      </w:r>
      <w:r>
        <w:rPr>
          <w:rFonts w:hint="eastAsia" w:ascii="仿宋_GB2312" w:hAnsi="楷体" w:eastAsia="仿宋_GB2312"/>
          <w:color w:val="auto"/>
          <w:kern w:val="0"/>
          <w:sz w:val="28"/>
          <w:szCs w:val="28"/>
        </w:rPr>
        <w:t>2018年预算收支总表</w:t>
      </w:r>
    </w:p>
    <w:p>
      <w:pPr>
        <w:widowControl/>
        <w:spacing w:line="560" w:lineRule="exact"/>
        <w:ind w:left="636" w:leftChars="303"/>
        <w:rPr>
          <w:rFonts w:hint="eastAsia" w:ascii="仿宋_GB2312" w:hAnsi="楷体" w:eastAsia="仿宋_GB2312"/>
          <w:color w:val="auto"/>
          <w:kern w:val="0"/>
          <w:sz w:val="28"/>
          <w:szCs w:val="28"/>
        </w:rPr>
      </w:pPr>
      <w:r>
        <w:rPr>
          <w:rFonts w:hint="eastAsia" w:ascii="仿宋_GB2312" w:hAnsi="楷体" w:eastAsia="仿宋_GB2312"/>
          <w:color w:val="auto"/>
          <w:kern w:val="0"/>
          <w:sz w:val="28"/>
          <w:szCs w:val="28"/>
        </w:rPr>
        <w:t>二、</w:t>
      </w:r>
      <w:r>
        <w:rPr>
          <w:rFonts w:hint="eastAsia" w:ascii="仿宋_GB2312" w:hAnsi="楷体" w:eastAsia="仿宋_GB2312"/>
          <w:color w:val="auto"/>
          <w:kern w:val="0"/>
          <w:sz w:val="28"/>
          <w:szCs w:val="28"/>
          <w:lang w:eastAsia="zh-CN"/>
        </w:rPr>
        <w:t>浮山县文学艺术界联合会</w:t>
      </w:r>
      <w:r>
        <w:rPr>
          <w:rFonts w:hint="eastAsia" w:ascii="仿宋_GB2312" w:hAnsi="楷体" w:eastAsia="仿宋_GB2312"/>
          <w:color w:val="auto"/>
          <w:kern w:val="0"/>
          <w:sz w:val="28"/>
          <w:szCs w:val="28"/>
        </w:rPr>
        <w:t>2018年预算收入总表</w:t>
      </w:r>
    </w:p>
    <w:p>
      <w:pPr>
        <w:widowControl/>
        <w:spacing w:line="560" w:lineRule="exact"/>
        <w:ind w:left="636" w:leftChars="303"/>
        <w:rPr>
          <w:rFonts w:hint="eastAsia" w:ascii="仿宋_GB2312" w:hAnsi="楷体" w:eastAsia="仿宋_GB2312"/>
          <w:color w:val="auto"/>
          <w:kern w:val="0"/>
          <w:sz w:val="28"/>
          <w:szCs w:val="28"/>
        </w:rPr>
      </w:pPr>
      <w:r>
        <w:rPr>
          <w:rFonts w:hint="eastAsia" w:ascii="仿宋_GB2312" w:hAnsi="楷体" w:eastAsia="仿宋_GB2312"/>
          <w:color w:val="auto"/>
          <w:kern w:val="0"/>
          <w:sz w:val="28"/>
          <w:szCs w:val="28"/>
        </w:rPr>
        <w:t>三、</w:t>
      </w:r>
      <w:r>
        <w:rPr>
          <w:rFonts w:hint="eastAsia" w:ascii="仿宋_GB2312" w:hAnsi="楷体" w:eastAsia="仿宋_GB2312"/>
          <w:color w:val="auto"/>
          <w:kern w:val="0"/>
          <w:sz w:val="28"/>
          <w:szCs w:val="28"/>
          <w:lang w:eastAsia="zh-CN"/>
        </w:rPr>
        <w:t>浮山县文学艺术界联合会</w:t>
      </w:r>
      <w:r>
        <w:rPr>
          <w:rFonts w:hint="eastAsia" w:ascii="仿宋_GB2312" w:hAnsi="楷体" w:eastAsia="仿宋_GB2312"/>
          <w:color w:val="auto"/>
          <w:kern w:val="0"/>
          <w:sz w:val="28"/>
          <w:szCs w:val="28"/>
        </w:rPr>
        <w:t>2018年预算支出总表</w:t>
      </w:r>
    </w:p>
    <w:p>
      <w:pPr>
        <w:widowControl/>
        <w:spacing w:line="560" w:lineRule="exact"/>
        <w:ind w:left="636" w:leftChars="303"/>
        <w:rPr>
          <w:rFonts w:hint="eastAsia" w:ascii="仿宋_GB2312" w:hAnsi="楷体" w:eastAsia="仿宋_GB2312"/>
          <w:color w:val="auto"/>
          <w:kern w:val="0"/>
          <w:sz w:val="28"/>
          <w:szCs w:val="28"/>
        </w:rPr>
      </w:pPr>
      <w:r>
        <w:rPr>
          <w:rFonts w:hint="eastAsia" w:ascii="仿宋_GB2312" w:hAnsi="楷体" w:eastAsia="仿宋_GB2312"/>
          <w:color w:val="auto"/>
          <w:kern w:val="0"/>
          <w:sz w:val="28"/>
          <w:szCs w:val="28"/>
        </w:rPr>
        <w:t>四、</w:t>
      </w:r>
      <w:r>
        <w:rPr>
          <w:rFonts w:hint="eastAsia" w:ascii="仿宋_GB2312" w:hAnsi="楷体" w:eastAsia="仿宋_GB2312"/>
          <w:color w:val="auto"/>
          <w:kern w:val="0"/>
          <w:sz w:val="28"/>
          <w:szCs w:val="28"/>
          <w:lang w:eastAsia="zh-CN"/>
        </w:rPr>
        <w:t>浮山县文学艺术界联合会</w:t>
      </w:r>
      <w:r>
        <w:rPr>
          <w:rFonts w:hint="eastAsia" w:ascii="仿宋_GB2312" w:hAnsi="楷体" w:eastAsia="仿宋_GB2312"/>
          <w:color w:val="auto"/>
          <w:kern w:val="0"/>
          <w:sz w:val="28"/>
          <w:szCs w:val="28"/>
        </w:rPr>
        <w:t>2018年财政拨款收支总表</w:t>
      </w:r>
    </w:p>
    <w:p>
      <w:pPr>
        <w:widowControl/>
        <w:spacing w:line="560" w:lineRule="exact"/>
        <w:ind w:left="636" w:leftChars="303"/>
        <w:rPr>
          <w:rFonts w:hint="eastAsia" w:ascii="仿宋_GB2312" w:hAnsi="楷体" w:eastAsia="仿宋_GB2312"/>
          <w:color w:val="auto"/>
          <w:kern w:val="0"/>
          <w:sz w:val="28"/>
          <w:szCs w:val="28"/>
        </w:rPr>
      </w:pPr>
      <w:r>
        <w:rPr>
          <w:rFonts w:hint="eastAsia" w:ascii="仿宋_GB2312" w:hAnsi="楷体" w:eastAsia="仿宋_GB2312"/>
          <w:color w:val="auto"/>
          <w:kern w:val="0"/>
          <w:sz w:val="28"/>
          <w:szCs w:val="28"/>
        </w:rPr>
        <w:t>五、</w:t>
      </w:r>
      <w:r>
        <w:rPr>
          <w:rFonts w:hint="eastAsia" w:ascii="仿宋_GB2312" w:hAnsi="楷体" w:eastAsia="仿宋_GB2312"/>
          <w:color w:val="auto"/>
          <w:kern w:val="0"/>
          <w:sz w:val="28"/>
          <w:szCs w:val="28"/>
          <w:lang w:eastAsia="zh-CN"/>
        </w:rPr>
        <w:t>浮山县文学艺术界联合会</w:t>
      </w:r>
      <w:r>
        <w:rPr>
          <w:rFonts w:hint="eastAsia" w:ascii="仿宋_GB2312" w:hAnsi="楷体" w:eastAsia="仿宋_GB2312"/>
          <w:color w:val="auto"/>
          <w:kern w:val="0"/>
          <w:sz w:val="28"/>
          <w:szCs w:val="28"/>
        </w:rPr>
        <w:t>2018年一般公共预算支出预算表</w:t>
      </w:r>
    </w:p>
    <w:p>
      <w:pPr>
        <w:widowControl/>
        <w:spacing w:line="560" w:lineRule="exact"/>
        <w:ind w:firstLine="640"/>
        <w:rPr>
          <w:rFonts w:hint="eastAsia" w:ascii="仿宋_GB2312" w:hAnsi="楷体" w:eastAsia="仿宋_GB2312"/>
          <w:color w:val="auto"/>
          <w:kern w:val="0"/>
          <w:sz w:val="28"/>
          <w:szCs w:val="28"/>
        </w:rPr>
      </w:pPr>
      <w:r>
        <w:rPr>
          <w:rFonts w:hint="eastAsia" w:ascii="仿宋_GB2312" w:hAnsi="楷体" w:eastAsia="仿宋_GB2312"/>
          <w:color w:val="auto"/>
          <w:kern w:val="0"/>
          <w:sz w:val="28"/>
          <w:szCs w:val="28"/>
        </w:rPr>
        <w:t>六、</w:t>
      </w:r>
      <w:r>
        <w:rPr>
          <w:rFonts w:hint="eastAsia" w:ascii="仿宋_GB2312" w:hAnsi="楷体" w:eastAsia="仿宋_GB2312"/>
          <w:color w:val="auto"/>
          <w:kern w:val="0"/>
          <w:sz w:val="28"/>
          <w:szCs w:val="28"/>
          <w:lang w:eastAsia="zh-CN"/>
        </w:rPr>
        <w:t>浮山县文学艺术界联合会</w:t>
      </w:r>
      <w:r>
        <w:rPr>
          <w:rFonts w:hint="eastAsia" w:ascii="仿宋_GB2312" w:hAnsi="楷体" w:eastAsia="仿宋_GB2312"/>
          <w:color w:val="auto"/>
          <w:kern w:val="0"/>
          <w:sz w:val="28"/>
          <w:szCs w:val="28"/>
        </w:rPr>
        <w:t>2018年一般公共预算安排基本支出分经济科目表</w:t>
      </w:r>
    </w:p>
    <w:p>
      <w:pPr>
        <w:widowControl/>
        <w:spacing w:line="560" w:lineRule="exact"/>
        <w:ind w:firstLine="640"/>
        <w:rPr>
          <w:rFonts w:hint="eastAsia" w:ascii="仿宋_GB2312" w:hAnsi="楷体" w:eastAsia="仿宋_GB2312"/>
          <w:color w:val="auto"/>
          <w:kern w:val="0"/>
          <w:sz w:val="28"/>
          <w:szCs w:val="28"/>
        </w:rPr>
      </w:pPr>
      <w:r>
        <w:rPr>
          <w:rFonts w:hint="eastAsia" w:ascii="仿宋_GB2312" w:hAnsi="楷体" w:eastAsia="仿宋_GB2312"/>
          <w:color w:val="auto"/>
          <w:kern w:val="0"/>
          <w:sz w:val="28"/>
          <w:szCs w:val="28"/>
        </w:rPr>
        <w:t>七、</w:t>
      </w:r>
      <w:r>
        <w:rPr>
          <w:rFonts w:hint="eastAsia" w:ascii="仿宋_GB2312" w:hAnsi="楷体" w:eastAsia="仿宋_GB2312"/>
          <w:color w:val="auto"/>
          <w:kern w:val="0"/>
          <w:sz w:val="28"/>
          <w:szCs w:val="28"/>
          <w:lang w:eastAsia="zh-CN"/>
        </w:rPr>
        <w:t>浮山县文学艺术界联合会</w:t>
      </w:r>
      <w:r>
        <w:rPr>
          <w:rFonts w:hint="eastAsia" w:ascii="仿宋_GB2312" w:hAnsi="楷体" w:eastAsia="仿宋_GB2312"/>
          <w:color w:val="auto"/>
          <w:kern w:val="0"/>
          <w:sz w:val="28"/>
          <w:szCs w:val="28"/>
        </w:rPr>
        <w:t>2018年政府性基金预算收入预算表</w:t>
      </w:r>
    </w:p>
    <w:p>
      <w:pPr>
        <w:widowControl/>
        <w:spacing w:line="560" w:lineRule="exact"/>
        <w:ind w:firstLine="640"/>
        <w:rPr>
          <w:rFonts w:hint="eastAsia" w:ascii="仿宋_GB2312" w:hAnsi="楷体" w:eastAsia="仿宋_GB2312"/>
          <w:color w:val="auto"/>
          <w:kern w:val="0"/>
          <w:sz w:val="28"/>
          <w:szCs w:val="28"/>
        </w:rPr>
      </w:pPr>
      <w:r>
        <w:rPr>
          <w:rFonts w:hint="eastAsia" w:ascii="仿宋_GB2312" w:hAnsi="楷体" w:eastAsia="仿宋_GB2312"/>
          <w:color w:val="auto"/>
          <w:kern w:val="0"/>
          <w:sz w:val="28"/>
          <w:szCs w:val="28"/>
        </w:rPr>
        <w:t>八、</w:t>
      </w:r>
      <w:r>
        <w:rPr>
          <w:rFonts w:hint="eastAsia" w:ascii="仿宋_GB2312" w:hAnsi="楷体" w:eastAsia="仿宋_GB2312"/>
          <w:color w:val="auto"/>
          <w:kern w:val="0"/>
          <w:sz w:val="28"/>
          <w:szCs w:val="28"/>
          <w:lang w:eastAsia="zh-CN"/>
        </w:rPr>
        <w:t>浮山县文学艺术界联合会</w:t>
      </w:r>
      <w:r>
        <w:rPr>
          <w:rFonts w:hint="eastAsia" w:ascii="仿宋_GB2312" w:hAnsi="楷体" w:eastAsia="仿宋_GB2312"/>
          <w:color w:val="auto"/>
          <w:kern w:val="0"/>
          <w:sz w:val="28"/>
          <w:szCs w:val="28"/>
        </w:rPr>
        <w:t>2018年政府性基金预算支出预算表</w:t>
      </w:r>
    </w:p>
    <w:p>
      <w:pPr>
        <w:widowControl/>
        <w:spacing w:line="560" w:lineRule="exact"/>
        <w:ind w:firstLine="640"/>
        <w:rPr>
          <w:rFonts w:hint="eastAsia" w:ascii="仿宋_GB2312" w:hAnsi="楷体" w:eastAsia="仿宋_GB2312"/>
          <w:color w:val="auto"/>
          <w:kern w:val="0"/>
          <w:sz w:val="28"/>
          <w:szCs w:val="28"/>
        </w:rPr>
      </w:pPr>
      <w:r>
        <w:rPr>
          <w:rFonts w:hint="eastAsia" w:ascii="仿宋_GB2312" w:hAnsi="楷体" w:eastAsia="仿宋_GB2312"/>
          <w:color w:val="auto"/>
          <w:kern w:val="0"/>
          <w:sz w:val="28"/>
          <w:szCs w:val="28"/>
        </w:rPr>
        <w:t>九、</w:t>
      </w:r>
      <w:r>
        <w:rPr>
          <w:rFonts w:hint="eastAsia" w:ascii="仿宋_GB2312" w:hAnsi="楷体" w:eastAsia="仿宋_GB2312"/>
          <w:color w:val="auto"/>
          <w:kern w:val="0"/>
          <w:sz w:val="28"/>
          <w:szCs w:val="28"/>
          <w:lang w:eastAsia="zh-CN"/>
        </w:rPr>
        <w:t>浮山县文学艺术界联合会</w:t>
      </w:r>
      <w:r>
        <w:rPr>
          <w:rFonts w:hint="eastAsia" w:ascii="仿宋_GB2312" w:hAnsi="楷体" w:eastAsia="仿宋_GB2312"/>
          <w:color w:val="auto"/>
          <w:kern w:val="0"/>
          <w:sz w:val="28"/>
          <w:szCs w:val="28"/>
        </w:rPr>
        <w:t>2018年“三公”经费预算财政拨款情况统计表</w:t>
      </w:r>
    </w:p>
    <w:p>
      <w:pPr>
        <w:widowControl/>
        <w:spacing w:line="560" w:lineRule="exact"/>
        <w:ind w:firstLine="640"/>
        <w:rPr>
          <w:rFonts w:hint="eastAsia" w:ascii="仿宋_GB2312" w:hAnsi="楷体" w:eastAsia="仿宋_GB2312"/>
          <w:color w:val="auto"/>
          <w:kern w:val="0"/>
          <w:sz w:val="28"/>
          <w:szCs w:val="28"/>
        </w:rPr>
      </w:pPr>
      <w:r>
        <w:rPr>
          <w:rFonts w:hint="eastAsia" w:ascii="仿宋_GB2312" w:hAnsi="楷体" w:eastAsia="仿宋_GB2312"/>
          <w:color w:val="auto"/>
          <w:kern w:val="0"/>
          <w:sz w:val="28"/>
          <w:szCs w:val="28"/>
        </w:rPr>
        <w:t>十、</w:t>
      </w:r>
      <w:r>
        <w:rPr>
          <w:rFonts w:hint="eastAsia" w:ascii="仿宋_GB2312" w:hAnsi="楷体" w:eastAsia="仿宋_GB2312"/>
          <w:color w:val="auto"/>
          <w:kern w:val="0"/>
          <w:sz w:val="28"/>
          <w:szCs w:val="28"/>
          <w:lang w:eastAsia="zh-CN"/>
        </w:rPr>
        <w:t>浮山县文学艺术界联合会</w:t>
      </w:r>
      <w:r>
        <w:rPr>
          <w:rFonts w:hint="eastAsia" w:ascii="仿宋_GB2312" w:hAnsi="楷体" w:eastAsia="仿宋_GB2312"/>
          <w:color w:val="auto"/>
          <w:kern w:val="0"/>
          <w:sz w:val="28"/>
          <w:szCs w:val="28"/>
        </w:rPr>
        <w:t>2018年机关运行经费预算财政拨款情况统计表</w:t>
      </w:r>
    </w:p>
    <w:p>
      <w:pPr>
        <w:widowControl/>
        <w:spacing w:line="560" w:lineRule="exact"/>
        <w:ind w:firstLine="560" w:firstLineChars="200"/>
        <w:rPr>
          <w:rFonts w:hint="eastAsia" w:ascii="仿宋_GB2312" w:hAnsi="楷体" w:eastAsia="仿宋_GB2312"/>
          <w:color w:val="auto"/>
          <w:kern w:val="0"/>
          <w:sz w:val="28"/>
          <w:szCs w:val="28"/>
        </w:rPr>
      </w:pPr>
      <w:r>
        <w:rPr>
          <w:rFonts w:hint="eastAsia" w:ascii="仿宋_GB2312" w:hAnsi="楷体" w:eastAsia="仿宋_GB2312"/>
          <w:color w:val="auto"/>
          <w:kern w:val="0"/>
          <w:sz w:val="28"/>
          <w:szCs w:val="28"/>
        </w:rPr>
        <w:t>十一、</w:t>
      </w:r>
      <w:r>
        <w:rPr>
          <w:rFonts w:hint="eastAsia" w:ascii="仿宋_GB2312" w:hAnsi="楷体" w:eastAsia="仿宋_GB2312"/>
          <w:color w:val="auto"/>
          <w:kern w:val="0"/>
          <w:sz w:val="28"/>
          <w:szCs w:val="28"/>
          <w:lang w:eastAsia="zh-CN"/>
        </w:rPr>
        <w:t>浮山县文学艺术界联合会</w:t>
      </w:r>
      <w:r>
        <w:rPr>
          <w:rFonts w:hint="eastAsia" w:ascii="仿宋_GB2312" w:hAnsi="楷体" w:eastAsia="仿宋_GB2312"/>
          <w:color w:val="auto"/>
          <w:kern w:val="0"/>
          <w:sz w:val="28"/>
          <w:szCs w:val="28"/>
        </w:rPr>
        <w:t>2018年</w:t>
      </w:r>
      <w:r>
        <w:rPr>
          <w:rFonts w:hint="eastAsia" w:ascii="仿宋_GB2312" w:hAnsi="楷体" w:eastAsia="仿宋_GB2312"/>
          <w:color w:val="auto"/>
          <w:kern w:val="0"/>
          <w:sz w:val="28"/>
          <w:szCs w:val="28"/>
          <w:lang w:eastAsia="zh-CN"/>
        </w:rPr>
        <w:t>县</w:t>
      </w:r>
      <w:r>
        <w:rPr>
          <w:rFonts w:hint="eastAsia" w:ascii="仿宋_GB2312" w:hAnsi="楷体" w:eastAsia="仿宋_GB2312"/>
          <w:color w:val="auto"/>
          <w:kern w:val="0"/>
          <w:sz w:val="28"/>
          <w:szCs w:val="28"/>
        </w:rPr>
        <w:t>级财政项目支出绩效目标表</w:t>
      </w:r>
    </w:p>
    <w:p>
      <w:pPr>
        <w:widowControl/>
        <w:spacing w:line="560" w:lineRule="exact"/>
        <w:jc w:val="center"/>
        <w:rPr>
          <w:rFonts w:hint="eastAsia" w:ascii="黑体" w:hAnsi="Times New Roman" w:eastAsia="黑体"/>
          <w:kern w:val="0"/>
          <w:sz w:val="28"/>
          <w:szCs w:val="28"/>
        </w:rPr>
      </w:pPr>
      <w:r>
        <w:rPr>
          <w:rFonts w:hint="eastAsia" w:ascii="黑体" w:hAnsi="Times New Roman" w:eastAsia="黑体"/>
          <w:kern w:val="0"/>
          <w:sz w:val="28"/>
          <w:szCs w:val="28"/>
        </w:rPr>
        <w:t>第三部分  2018年度部门预算情况说明</w:t>
      </w:r>
    </w:p>
    <w:p>
      <w:pPr>
        <w:widowControl/>
        <w:spacing w:line="560" w:lineRule="exact"/>
        <w:ind w:firstLine="636"/>
        <w:rPr>
          <w:rFonts w:hint="eastAsia" w:ascii="仿宋_GB2312" w:hAnsi="楷体" w:eastAsia="仿宋_GB2312"/>
          <w:kern w:val="0"/>
          <w:sz w:val="28"/>
          <w:szCs w:val="28"/>
        </w:rPr>
      </w:pPr>
      <w:r>
        <w:rPr>
          <w:rFonts w:hint="eastAsia" w:ascii="仿宋_GB2312" w:hAnsi="楷体" w:eastAsia="仿宋_GB2312"/>
          <w:kern w:val="0"/>
          <w:sz w:val="28"/>
          <w:szCs w:val="28"/>
        </w:rPr>
        <w:t>一、2018年度部门预算数据变动情况及原因</w:t>
      </w:r>
    </w:p>
    <w:p>
      <w:pPr>
        <w:widowControl/>
        <w:spacing w:line="560" w:lineRule="exact"/>
        <w:ind w:firstLine="636"/>
        <w:rPr>
          <w:rFonts w:hint="eastAsia" w:ascii="仿宋_GB2312" w:hAnsi="楷体" w:eastAsia="仿宋_GB2312"/>
          <w:kern w:val="0"/>
          <w:sz w:val="28"/>
          <w:szCs w:val="28"/>
          <w:lang w:val="en-US" w:eastAsia="zh-CN"/>
        </w:rPr>
      </w:pPr>
      <w:r>
        <w:rPr>
          <w:rFonts w:hint="eastAsia" w:ascii="仿宋_GB2312" w:hAnsi="楷体" w:eastAsia="仿宋_GB2312"/>
          <w:kern w:val="0"/>
          <w:sz w:val="28"/>
          <w:szCs w:val="28"/>
          <w:lang w:val="en-US" w:eastAsia="zh-CN"/>
        </w:rPr>
        <w:t>2018年部门预算28.26万元，2017年部门预算27.85万元；比上年增加0.41万元。其中，2018年预算工资福利支出25.0万元，2017年预算工资福利支出23.6万元，增加1.4万元，原因为人员费用增加；2018年预算对个人和家庭的补助0.1万元，2017年预算对个人和家庭的补助3.2万元，减少3.1万元，原因为人员补助支出减少；2018年预算商品和服务支出3.2万元，2017年预算商品和服务支出0.95万元，增加2.25万元，原因为办公经费增加。</w:t>
      </w:r>
    </w:p>
    <w:p>
      <w:pPr>
        <w:widowControl/>
        <w:spacing w:line="560" w:lineRule="exact"/>
        <w:ind w:firstLine="636"/>
        <w:rPr>
          <w:rFonts w:hint="eastAsia" w:ascii="仿宋_GB2312" w:hAnsi="楷体" w:eastAsia="仿宋_GB2312"/>
          <w:kern w:val="0"/>
          <w:sz w:val="28"/>
          <w:szCs w:val="28"/>
        </w:rPr>
      </w:pPr>
      <w:r>
        <w:rPr>
          <w:rFonts w:hint="eastAsia" w:ascii="仿宋_GB2312" w:hAnsi="楷体" w:eastAsia="仿宋_GB2312"/>
          <w:kern w:val="0"/>
          <w:sz w:val="28"/>
          <w:szCs w:val="28"/>
        </w:rPr>
        <w:t>二、“三公”经费增减变动原因说明</w:t>
      </w:r>
    </w:p>
    <w:p>
      <w:pPr>
        <w:widowControl/>
        <w:spacing w:line="560" w:lineRule="exact"/>
        <w:ind w:firstLine="560" w:firstLineChars="200"/>
        <w:rPr>
          <w:rFonts w:hint="eastAsia" w:ascii="仿宋_GB2312" w:hAnsi="楷体" w:eastAsia="仿宋_GB2312"/>
          <w:color w:val="auto"/>
          <w:kern w:val="0"/>
          <w:sz w:val="28"/>
          <w:szCs w:val="28"/>
          <w:lang w:val="en-US" w:eastAsia="zh-CN"/>
        </w:rPr>
      </w:pPr>
      <w:r>
        <w:rPr>
          <w:rFonts w:hint="eastAsia" w:ascii="仿宋_GB2312" w:hAnsi="楷体" w:eastAsia="仿宋_GB2312"/>
          <w:color w:val="auto"/>
          <w:kern w:val="0"/>
          <w:sz w:val="28"/>
          <w:szCs w:val="28"/>
          <w:lang w:eastAsia="zh-CN"/>
        </w:rPr>
        <w:t>我单位</w:t>
      </w:r>
      <w:r>
        <w:rPr>
          <w:rFonts w:hint="eastAsia" w:ascii="仿宋_GB2312" w:hAnsi="楷体" w:eastAsia="仿宋_GB2312"/>
          <w:color w:val="auto"/>
          <w:kern w:val="0"/>
          <w:sz w:val="28"/>
          <w:szCs w:val="28"/>
          <w:lang w:val="en-US" w:eastAsia="zh-CN"/>
        </w:rPr>
        <w:t>2018年无“三公”经费。</w:t>
      </w:r>
    </w:p>
    <w:p>
      <w:pPr>
        <w:widowControl/>
        <w:spacing w:line="560" w:lineRule="exact"/>
        <w:ind w:firstLine="636"/>
        <w:rPr>
          <w:rFonts w:ascii="仿宋_GB2312" w:hAnsi="楷体" w:eastAsia="仿宋_GB2312"/>
          <w:kern w:val="0"/>
          <w:sz w:val="32"/>
          <w:szCs w:val="32"/>
        </w:rPr>
      </w:pPr>
      <w:r>
        <w:rPr>
          <w:rFonts w:hint="eastAsia" w:ascii="仿宋_GB2312" w:hAnsi="楷体" w:eastAsia="仿宋_GB2312"/>
          <w:kern w:val="0"/>
          <w:sz w:val="32"/>
          <w:szCs w:val="32"/>
        </w:rPr>
        <w:t>三、机关运行经费增减变动原因说明</w:t>
      </w:r>
    </w:p>
    <w:p>
      <w:pPr>
        <w:widowControl/>
        <w:spacing w:line="560" w:lineRule="exact"/>
        <w:ind w:firstLine="560" w:firstLineChars="200"/>
        <w:rPr>
          <w:rFonts w:hint="eastAsia" w:ascii="仿宋_GB2312" w:hAnsi="楷体" w:eastAsia="仿宋_GB2312"/>
          <w:color w:val="auto"/>
          <w:kern w:val="0"/>
          <w:sz w:val="28"/>
          <w:szCs w:val="28"/>
          <w:lang w:val="en-US" w:eastAsia="zh-CN"/>
        </w:rPr>
      </w:pPr>
    </w:p>
    <w:p>
      <w:pPr>
        <w:widowControl/>
        <w:spacing w:line="560" w:lineRule="exact"/>
        <w:ind w:firstLine="640" w:firstLineChars="200"/>
        <w:rPr>
          <w:rFonts w:hint="eastAsia" w:ascii="仿宋_GB2312" w:hAnsi="仿宋" w:eastAsia="仿宋_GB2312"/>
          <w:kern w:val="0"/>
          <w:sz w:val="32"/>
          <w:szCs w:val="32"/>
          <w:lang w:eastAsia="zh-CN"/>
        </w:rPr>
      </w:pPr>
      <w:r>
        <w:rPr>
          <w:rFonts w:ascii="仿宋_GB2312" w:hAnsi="仿宋" w:eastAsia="仿宋_GB2312"/>
          <w:kern w:val="0"/>
          <w:sz w:val="32"/>
          <w:szCs w:val="32"/>
        </w:rPr>
        <w:t>2017</w:t>
      </w:r>
      <w:r>
        <w:rPr>
          <w:rFonts w:hint="eastAsia" w:ascii="仿宋_GB2312" w:hAnsi="仿宋" w:eastAsia="仿宋_GB2312"/>
          <w:kern w:val="0"/>
          <w:sz w:val="32"/>
          <w:szCs w:val="32"/>
        </w:rPr>
        <w:t>年</w:t>
      </w:r>
      <w:r>
        <w:rPr>
          <w:rFonts w:hint="eastAsia" w:ascii="仿宋_GB2312" w:hAnsi="楷体" w:eastAsia="仿宋_GB2312"/>
          <w:kern w:val="0"/>
          <w:sz w:val="32"/>
          <w:szCs w:val="32"/>
        </w:rPr>
        <w:t>机关运行经费</w:t>
      </w:r>
      <w:r>
        <w:rPr>
          <w:rFonts w:hint="eastAsia" w:ascii="仿宋_GB2312" w:hAnsi="仿宋" w:eastAsia="仿宋_GB2312"/>
          <w:kern w:val="0"/>
          <w:sz w:val="32"/>
          <w:szCs w:val="32"/>
          <w:lang w:val="en-US" w:eastAsia="zh-CN"/>
        </w:rPr>
        <w:t>0.95</w:t>
      </w:r>
      <w:r>
        <w:rPr>
          <w:rFonts w:hint="eastAsia" w:ascii="仿宋_GB2312" w:hAnsi="仿宋" w:eastAsia="仿宋_GB2312"/>
          <w:kern w:val="0"/>
          <w:sz w:val="32"/>
          <w:szCs w:val="32"/>
        </w:rPr>
        <w:t>万元，</w:t>
      </w:r>
      <w:r>
        <w:rPr>
          <w:rFonts w:ascii="仿宋_GB2312" w:hAnsi="仿宋" w:eastAsia="仿宋_GB2312"/>
          <w:kern w:val="0"/>
          <w:sz w:val="32"/>
          <w:szCs w:val="32"/>
        </w:rPr>
        <w:t>2018</w:t>
      </w:r>
      <w:r>
        <w:rPr>
          <w:rFonts w:hint="eastAsia" w:ascii="仿宋_GB2312" w:hAnsi="仿宋" w:eastAsia="仿宋_GB2312"/>
          <w:kern w:val="0"/>
          <w:sz w:val="32"/>
          <w:szCs w:val="32"/>
        </w:rPr>
        <w:t>年</w:t>
      </w:r>
      <w:r>
        <w:rPr>
          <w:rFonts w:hint="eastAsia" w:ascii="仿宋_GB2312" w:hAnsi="楷体" w:eastAsia="仿宋_GB2312"/>
          <w:kern w:val="0"/>
          <w:sz w:val="32"/>
          <w:szCs w:val="32"/>
        </w:rPr>
        <w:t>机关运行经费</w:t>
      </w:r>
      <w:r>
        <w:rPr>
          <w:rFonts w:hint="eastAsia" w:ascii="仿宋_GB2312" w:hAnsi="仿宋" w:eastAsia="仿宋_GB2312"/>
          <w:kern w:val="0"/>
          <w:sz w:val="32"/>
          <w:szCs w:val="32"/>
          <w:lang w:val="en-US" w:eastAsia="zh-CN"/>
        </w:rPr>
        <w:t>1.2</w:t>
      </w:r>
      <w:r>
        <w:rPr>
          <w:rFonts w:hint="eastAsia" w:ascii="仿宋_GB2312" w:hAnsi="仿宋" w:eastAsia="仿宋_GB2312"/>
          <w:kern w:val="0"/>
          <w:sz w:val="32"/>
          <w:szCs w:val="32"/>
        </w:rPr>
        <w:t>万元，比</w:t>
      </w:r>
      <w:r>
        <w:rPr>
          <w:rFonts w:ascii="仿宋_GB2312" w:hAnsi="仿宋" w:eastAsia="仿宋_GB2312"/>
          <w:kern w:val="0"/>
          <w:sz w:val="32"/>
          <w:szCs w:val="32"/>
        </w:rPr>
        <w:t>2017</w:t>
      </w:r>
      <w:r>
        <w:rPr>
          <w:rFonts w:hint="eastAsia" w:ascii="仿宋_GB2312" w:hAnsi="仿宋" w:eastAsia="仿宋_GB2312"/>
          <w:kern w:val="0"/>
          <w:sz w:val="32"/>
          <w:szCs w:val="32"/>
        </w:rPr>
        <w:t>年</w:t>
      </w:r>
      <w:r>
        <w:rPr>
          <w:rFonts w:hint="eastAsia" w:ascii="仿宋_GB2312" w:hAnsi="仿宋" w:eastAsia="仿宋_GB2312"/>
          <w:kern w:val="0"/>
          <w:sz w:val="32"/>
          <w:szCs w:val="32"/>
          <w:lang w:eastAsia="zh-CN"/>
        </w:rPr>
        <w:t>的</w:t>
      </w:r>
      <w:r>
        <w:rPr>
          <w:rFonts w:hint="eastAsia" w:ascii="仿宋_GB2312" w:hAnsi="楷体" w:eastAsia="仿宋_GB2312"/>
          <w:kern w:val="0"/>
          <w:sz w:val="32"/>
          <w:szCs w:val="32"/>
        </w:rPr>
        <w:t>机关运行经费</w:t>
      </w:r>
      <w:r>
        <w:rPr>
          <w:rFonts w:hint="eastAsia" w:ascii="仿宋_GB2312" w:hAnsi="仿宋" w:eastAsia="仿宋_GB2312"/>
          <w:kern w:val="0"/>
          <w:sz w:val="32"/>
          <w:szCs w:val="32"/>
        </w:rPr>
        <w:t>增加</w:t>
      </w:r>
      <w:r>
        <w:rPr>
          <w:rFonts w:hint="eastAsia" w:ascii="仿宋_GB2312" w:hAnsi="仿宋" w:eastAsia="仿宋_GB2312"/>
          <w:kern w:val="0"/>
          <w:sz w:val="32"/>
          <w:szCs w:val="32"/>
          <w:lang w:val="en-US" w:eastAsia="zh-CN"/>
        </w:rPr>
        <w:t>0.25</w:t>
      </w:r>
      <w:r>
        <w:rPr>
          <w:rFonts w:hint="eastAsia" w:ascii="仿宋_GB2312" w:hAnsi="仿宋" w:eastAsia="仿宋_GB2312"/>
          <w:kern w:val="0"/>
          <w:sz w:val="32"/>
          <w:szCs w:val="32"/>
        </w:rPr>
        <w:t>万元，</w:t>
      </w:r>
      <w:r>
        <w:rPr>
          <w:rFonts w:hint="eastAsia" w:ascii="仿宋_GB2312" w:hAnsi="仿宋" w:eastAsia="仿宋_GB2312"/>
          <w:kern w:val="0"/>
          <w:sz w:val="32"/>
          <w:szCs w:val="32"/>
          <w:lang w:eastAsia="zh-CN"/>
        </w:rPr>
        <w:t>增加</w:t>
      </w:r>
      <w:r>
        <w:rPr>
          <w:rFonts w:hint="eastAsia" w:ascii="仿宋_GB2312" w:hAnsi="仿宋" w:eastAsia="仿宋_GB2312"/>
          <w:kern w:val="0"/>
          <w:sz w:val="32"/>
          <w:szCs w:val="32"/>
        </w:rPr>
        <w:t>原因</w:t>
      </w:r>
      <w:r>
        <w:rPr>
          <w:rFonts w:hint="eastAsia" w:ascii="仿宋_GB2312" w:hAnsi="仿宋" w:eastAsia="仿宋_GB2312"/>
          <w:kern w:val="0"/>
          <w:sz w:val="32"/>
          <w:szCs w:val="32"/>
          <w:lang w:eastAsia="zh-CN"/>
        </w:rPr>
        <w:t>职工福利费提高标准。</w:t>
      </w:r>
    </w:p>
    <w:p>
      <w:pPr>
        <w:widowControl/>
        <w:spacing w:line="560" w:lineRule="exact"/>
        <w:ind w:firstLine="636"/>
        <w:rPr>
          <w:rFonts w:ascii="仿宋_GB2312" w:hAnsi="仿宋" w:eastAsia="仿宋_GB2312"/>
          <w:kern w:val="0"/>
          <w:sz w:val="32"/>
          <w:szCs w:val="32"/>
        </w:rPr>
      </w:pPr>
      <w:r>
        <w:rPr>
          <w:rFonts w:hint="eastAsia" w:ascii="仿宋_GB2312" w:hAnsi="仿宋" w:eastAsia="仿宋_GB2312"/>
          <w:kern w:val="0"/>
          <w:sz w:val="32"/>
          <w:szCs w:val="32"/>
        </w:rPr>
        <w:t>四、政府采购情况</w:t>
      </w:r>
    </w:p>
    <w:p>
      <w:pPr>
        <w:widowControl/>
        <w:spacing w:line="560" w:lineRule="exact"/>
        <w:ind w:firstLine="640" w:firstLineChars="200"/>
        <w:rPr>
          <w:rFonts w:hint="eastAsia" w:ascii="仿宋_GB2312" w:hAnsi="仿宋" w:eastAsia="仿宋_GB2312"/>
          <w:kern w:val="0"/>
          <w:sz w:val="32"/>
          <w:szCs w:val="32"/>
          <w:lang w:val="en-US" w:eastAsia="zh-CN"/>
        </w:rPr>
      </w:pPr>
      <w:r>
        <w:rPr>
          <w:rFonts w:hint="eastAsia" w:ascii="仿宋_GB2312" w:hAnsi="仿宋" w:eastAsia="仿宋_GB2312"/>
          <w:kern w:val="0"/>
          <w:sz w:val="32"/>
          <w:szCs w:val="32"/>
          <w:lang w:val="en-US" w:eastAsia="zh-CN"/>
        </w:rPr>
        <w:t>2018年我单位无政府采购预算。</w:t>
      </w:r>
    </w:p>
    <w:p>
      <w:pPr>
        <w:widowControl/>
        <w:spacing w:line="560" w:lineRule="exact"/>
        <w:ind w:firstLine="636"/>
        <w:rPr>
          <w:rFonts w:ascii="仿宋_GB2312" w:hAnsi="仿宋" w:eastAsia="仿宋_GB2312"/>
          <w:kern w:val="0"/>
          <w:sz w:val="32"/>
          <w:szCs w:val="32"/>
        </w:rPr>
      </w:pPr>
      <w:r>
        <w:rPr>
          <w:rFonts w:hint="eastAsia" w:ascii="仿宋_GB2312" w:hAnsi="楷体" w:eastAsia="仿宋_GB2312"/>
          <w:kern w:val="0"/>
          <w:sz w:val="32"/>
          <w:szCs w:val="32"/>
        </w:rPr>
        <w:t>五、</w:t>
      </w:r>
      <w:r>
        <w:rPr>
          <w:rFonts w:hint="eastAsia" w:ascii="仿宋_GB2312" w:hAnsi="仿宋" w:eastAsia="仿宋_GB2312"/>
          <w:kern w:val="0"/>
          <w:sz w:val="32"/>
          <w:szCs w:val="32"/>
        </w:rPr>
        <w:t>绩效管理情况</w:t>
      </w:r>
    </w:p>
    <w:p>
      <w:pPr>
        <w:widowControl/>
        <w:spacing w:line="560" w:lineRule="exact"/>
        <w:ind w:firstLine="636"/>
        <w:rPr>
          <w:rFonts w:ascii="仿宋_GB2312" w:hAnsi="楷体" w:eastAsia="仿宋_GB2312"/>
          <w:kern w:val="0"/>
          <w:sz w:val="32"/>
          <w:szCs w:val="32"/>
        </w:rPr>
      </w:pPr>
      <w:r>
        <w:rPr>
          <w:rFonts w:ascii="仿宋_GB2312" w:hAnsi="仿宋" w:eastAsia="仿宋_GB2312"/>
          <w:kern w:val="0"/>
          <w:sz w:val="32"/>
          <w:szCs w:val="32"/>
        </w:rPr>
        <w:t>2018</w:t>
      </w:r>
      <w:r>
        <w:rPr>
          <w:rFonts w:hint="eastAsia" w:ascii="仿宋_GB2312" w:hAnsi="仿宋" w:eastAsia="仿宋_GB2312"/>
          <w:kern w:val="0"/>
          <w:sz w:val="32"/>
          <w:szCs w:val="32"/>
        </w:rPr>
        <w:t>年浮山县</w:t>
      </w:r>
      <w:r>
        <w:rPr>
          <w:rFonts w:hint="eastAsia" w:ascii="仿宋_GB2312" w:hAnsi="仿宋" w:eastAsia="仿宋_GB2312"/>
          <w:kern w:val="0"/>
          <w:sz w:val="32"/>
          <w:szCs w:val="32"/>
          <w:lang w:eastAsia="zh-CN"/>
        </w:rPr>
        <w:t>文联</w:t>
      </w:r>
      <w:r>
        <w:rPr>
          <w:rFonts w:hint="eastAsia" w:ascii="仿宋_GB2312" w:hAnsi="仿宋" w:eastAsia="仿宋_GB2312"/>
          <w:kern w:val="0"/>
          <w:sz w:val="32"/>
          <w:szCs w:val="32"/>
        </w:rPr>
        <w:t>实行绩效目标管理的项目</w:t>
      </w:r>
      <w:r>
        <w:rPr>
          <w:rFonts w:ascii="仿宋_GB2312" w:hAnsi="仿宋" w:eastAsia="仿宋_GB2312"/>
          <w:kern w:val="0"/>
          <w:sz w:val="32"/>
          <w:szCs w:val="32"/>
        </w:rPr>
        <w:t>0</w:t>
      </w:r>
      <w:r>
        <w:rPr>
          <w:rFonts w:hint="eastAsia" w:ascii="仿宋_GB2312" w:hAnsi="仿宋" w:eastAsia="仿宋_GB2312"/>
          <w:kern w:val="0"/>
          <w:sz w:val="32"/>
          <w:szCs w:val="32"/>
        </w:rPr>
        <w:t>个。</w:t>
      </w:r>
    </w:p>
    <w:p>
      <w:pPr>
        <w:widowControl/>
        <w:spacing w:line="560" w:lineRule="exact"/>
        <w:ind w:firstLine="636"/>
        <w:rPr>
          <w:rFonts w:ascii="仿宋_GB2312" w:hAnsi="楷体" w:eastAsia="仿宋_GB2312"/>
          <w:kern w:val="0"/>
          <w:sz w:val="32"/>
          <w:szCs w:val="32"/>
        </w:rPr>
      </w:pPr>
      <w:r>
        <w:rPr>
          <w:rFonts w:hint="eastAsia" w:ascii="仿宋_GB2312" w:hAnsi="楷体" w:eastAsia="仿宋_GB2312"/>
          <w:kern w:val="0"/>
          <w:sz w:val="32"/>
          <w:szCs w:val="32"/>
        </w:rPr>
        <w:t>六、其他说明（参考模板，各单位可根据本单位实际情况进行修改和完善）</w:t>
      </w:r>
    </w:p>
    <w:p>
      <w:pPr>
        <w:widowControl/>
        <w:spacing w:line="560" w:lineRule="exact"/>
        <w:ind w:firstLine="636"/>
        <w:rPr>
          <w:rFonts w:ascii="仿宋_GB2312" w:hAnsi="仿宋" w:eastAsia="仿宋_GB2312"/>
          <w:kern w:val="0"/>
          <w:sz w:val="32"/>
          <w:szCs w:val="32"/>
        </w:rPr>
      </w:pPr>
      <w:r>
        <w:rPr>
          <w:rFonts w:hint="eastAsia" w:ascii="仿宋_GB2312" w:hAnsi="仿宋" w:eastAsia="仿宋_GB2312"/>
          <w:kern w:val="0"/>
          <w:sz w:val="32"/>
          <w:szCs w:val="32"/>
        </w:rPr>
        <w:t>（一）国有资产占有使用情况</w:t>
      </w:r>
    </w:p>
    <w:p>
      <w:pPr>
        <w:widowControl/>
        <w:spacing w:line="560" w:lineRule="exact"/>
        <w:ind w:firstLine="636"/>
        <w:rPr>
          <w:rFonts w:ascii="仿宋_GB2312" w:hAnsi="仿宋" w:eastAsia="仿宋_GB2312"/>
          <w:kern w:val="0"/>
          <w:sz w:val="32"/>
          <w:szCs w:val="32"/>
        </w:rPr>
      </w:pPr>
      <w:r>
        <w:rPr>
          <w:rFonts w:ascii="仿宋_GB2312" w:hAnsi="仿宋" w:eastAsia="仿宋_GB2312"/>
          <w:kern w:val="0"/>
          <w:sz w:val="32"/>
          <w:szCs w:val="32"/>
        </w:rPr>
        <w:t>1.</w:t>
      </w:r>
      <w:r>
        <w:rPr>
          <w:rFonts w:hint="eastAsia" w:ascii="仿宋_GB2312" w:hAnsi="仿宋" w:eastAsia="仿宋_GB2312"/>
          <w:kern w:val="0"/>
          <w:sz w:val="32"/>
          <w:szCs w:val="32"/>
        </w:rPr>
        <w:t>车辆情况：无</w:t>
      </w:r>
    </w:p>
    <w:p>
      <w:pPr>
        <w:widowControl/>
        <w:spacing w:line="560" w:lineRule="exact"/>
        <w:ind w:firstLine="636"/>
        <w:rPr>
          <w:rFonts w:hint="eastAsia" w:ascii="仿宋_GB2312" w:hAnsi="仿宋" w:eastAsia="仿宋_GB2312"/>
          <w:kern w:val="0"/>
          <w:sz w:val="32"/>
          <w:szCs w:val="32"/>
          <w:lang w:eastAsia="zh-CN"/>
        </w:rPr>
      </w:pPr>
      <w:r>
        <w:rPr>
          <w:rFonts w:ascii="仿宋_GB2312" w:hAnsi="仿宋" w:eastAsia="仿宋_GB2312"/>
          <w:kern w:val="0"/>
          <w:sz w:val="32"/>
          <w:szCs w:val="32"/>
        </w:rPr>
        <w:t>2.</w:t>
      </w:r>
      <w:r>
        <w:rPr>
          <w:rFonts w:hint="eastAsia" w:ascii="仿宋_GB2312" w:hAnsi="仿宋" w:eastAsia="仿宋_GB2312"/>
          <w:kern w:val="0"/>
          <w:sz w:val="32"/>
          <w:szCs w:val="32"/>
        </w:rPr>
        <w:t>房屋情况：</w:t>
      </w:r>
      <w:r>
        <w:rPr>
          <w:rFonts w:hint="eastAsia" w:ascii="仿宋_GB2312" w:hAnsi="仿宋" w:eastAsia="仿宋_GB2312"/>
          <w:kern w:val="0"/>
          <w:sz w:val="32"/>
          <w:szCs w:val="32"/>
          <w:lang w:eastAsia="zh-CN"/>
        </w:rPr>
        <w:t>无</w:t>
      </w:r>
    </w:p>
    <w:p>
      <w:pPr>
        <w:widowControl/>
        <w:spacing w:line="560" w:lineRule="exact"/>
        <w:ind w:firstLine="636"/>
        <w:rPr>
          <w:rFonts w:hint="eastAsia" w:ascii="仿宋_GB2312" w:hAnsi="仿宋" w:eastAsia="仿宋_GB2312"/>
          <w:kern w:val="0"/>
          <w:sz w:val="32"/>
          <w:szCs w:val="32"/>
          <w:lang w:eastAsia="zh-CN"/>
        </w:rPr>
      </w:pPr>
      <w:r>
        <w:rPr>
          <w:rFonts w:ascii="仿宋_GB2312" w:hAnsi="仿宋" w:eastAsia="仿宋_GB2312"/>
          <w:kern w:val="0"/>
          <w:sz w:val="32"/>
          <w:szCs w:val="32"/>
        </w:rPr>
        <w:t>3.</w:t>
      </w:r>
      <w:r>
        <w:rPr>
          <w:rFonts w:hint="eastAsia" w:ascii="仿宋_GB2312" w:hAnsi="仿宋" w:eastAsia="仿宋_GB2312"/>
          <w:kern w:val="0"/>
          <w:sz w:val="32"/>
          <w:szCs w:val="32"/>
        </w:rPr>
        <w:t>其他国有资产占有使用情况</w:t>
      </w:r>
      <w:r>
        <w:rPr>
          <w:rFonts w:hint="eastAsia" w:ascii="仿宋_GB2312" w:hAnsi="仿宋" w:eastAsia="仿宋_GB2312"/>
          <w:kern w:val="0"/>
          <w:sz w:val="32"/>
          <w:szCs w:val="32"/>
          <w:lang w:eastAsia="zh-CN"/>
        </w:rPr>
        <w:t>：无</w:t>
      </w:r>
      <w:bookmarkStart w:id="0" w:name="_GoBack"/>
      <w:bookmarkEnd w:id="0"/>
    </w:p>
    <w:p>
      <w:pPr>
        <w:widowControl/>
        <w:spacing w:line="560" w:lineRule="exact"/>
        <w:ind w:firstLine="636"/>
        <w:rPr>
          <w:rFonts w:ascii="仿宋_GB2312" w:hAnsi="仿宋" w:eastAsia="仿宋_GB2312"/>
          <w:kern w:val="0"/>
          <w:sz w:val="32"/>
          <w:szCs w:val="32"/>
        </w:rPr>
      </w:pPr>
      <w:r>
        <w:rPr>
          <w:rFonts w:hint="eastAsia" w:ascii="仿宋_GB2312" w:hAnsi="仿宋" w:eastAsia="仿宋_GB2312"/>
          <w:kern w:val="0"/>
          <w:sz w:val="32"/>
          <w:szCs w:val="32"/>
        </w:rPr>
        <w:t>（二）其他</w:t>
      </w:r>
    </w:p>
    <w:p>
      <w:pPr>
        <w:widowControl/>
        <w:spacing w:line="560" w:lineRule="exact"/>
        <w:ind w:firstLine="640" w:firstLineChars="200"/>
        <w:rPr>
          <w:rFonts w:hint="eastAsia" w:ascii="仿宋_GB2312" w:hAnsi="仿宋" w:eastAsia="仿宋_GB2312"/>
          <w:kern w:val="0"/>
          <w:sz w:val="32"/>
          <w:szCs w:val="32"/>
          <w:lang w:val="en-US" w:eastAsia="zh-CN"/>
        </w:rPr>
      </w:pPr>
    </w:p>
    <w:p>
      <w:pPr>
        <w:spacing w:line="600" w:lineRule="exact"/>
        <w:jc w:val="center"/>
        <w:rPr>
          <w:rFonts w:ascii="黑体" w:eastAsia="黑体"/>
          <w:sz w:val="32"/>
          <w:szCs w:val="32"/>
        </w:rPr>
      </w:pPr>
      <w:r>
        <w:rPr>
          <w:rFonts w:hint="eastAsia"/>
          <w:color w:val="auto"/>
          <w:sz w:val="28"/>
          <w:szCs w:val="28"/>
          <w:lang w:val="en-US" w:eastAsia="zh-CN"/>
        </w:rPr>
        <w:t xml:space="preserve">          </w:t>
      </w:r>
      <w:r>
        <w:rPr>
          <w:rFonts w:hint="eastAsia" w:ascii="黑体" w:eastAsia="黑体"/>
          <w:sz w:val="32"/>
          <w:szCs w:val="32"/>
        </w:rPr>
        <w:t>第四部分</w:t>
      </w:r>
      <w:r>
        <w:rPr>
          <w:rFonts w:ascii="黑体" w:eastAsia="黑体"/>
          <w:sz w:val="32"/>
          <w:szCs w:val="32"/>
        </w:rPr>
        <w:t xml:space="preserve">  </w:t>
      </w:r>
      <w:r>
        <w:rPr>
          <w:rFonts w:hint="eastAsia" w:ascii="黑体" w:eastAsia="黑体"/>
          <w:sz w:val="32"/>
          <w:szCs w:val="32"/>
        </w:rPr>
        <w:t>名词解释</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（一）基本支出：</w:t>
      </w:r>
      <w:r>
        <w:rPr>
          <w:rFonts w:hint="eastAsia" w:ascii="仿宋_GB2312" w:eastAsia="仿宋_GB2312"/>
          <w:sz w:val="32"/>
          <w:szCs w:val="32"/>
        </w:rPr>
        <w:t>指为保障机构正常运转、完成日常</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工作任务而发生的人员支出和公用支出。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（二）项目支出：</w:t>
      </w:r>
      <w:r>
        <w:rPr>
          <w:rFonts w:hint="eastAsia" w:ascii="仿宋_GB2312" w:eastAsia="仿宋_GB2312"/>
          <w:sz w:val="32"/>
          <w:szCs w:val="32"/>
        </w:rPr>
        <w:t>指在基本支出之外为完成特定行政任</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务和事业发展目标所发生的支出。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（三）“三公”经费：</w:t>
      </w:r>
      <w:r>
        <w:rPr>
          <w:rFonts w:hint="eastAsia" w:ascii="仿宋_GB2312" w:eastAsia="仿宋_GB2312"/>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（四）机关运行经费：</w:t>
      </w:r>
      <w:r>
        <w:rPr>
          <w:rFonts w:hint="eastAsia" w:ascii="仿宋_GB2312" w:eastAsia="仿宋_GB2312"/>
          <w:sz w:val="32"/>
          <w:szCs w:val="32"/>
        </w:rPr>
        <w:t>指行政单位和参照公务员法管理的事业单位使用一般公共预算安排的基本支出中的日常公用经费支出。</w:t>
      </w: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p>
    <w:p>
      <w:pPr>
        <w:spacing w:line="600" w:lineRule="exact"/>
        <w:ind w:firstLine="4480" w:firstLineChars="1400"/>
      </w:pPr>
      <w:r>
        <w:rPr>
          <w:rFonts w:hint="eastAsia" w:ascii="仿宋_GB2312" w:eastAsia="仿宋_GB2312"/>
          <w:sz w:val="32"/>
          <w:szCs w:val="32"/>
        </w:rPr>
        <w:t>二</w:t>
      </w:r>
      <w:r>
        <w:rPr>
          <w:rFonts w:hint="eastAsia" w:ascii="仿宋_GB2312"/>
          <w:sz w:val="32"/>
          <w:szCs w:val="32"/>
        </w:rPr>
        <w:t>〇</w:t>
      </w:r>
      <w:r>
        <w:rPr>
          <w:rFonts w:hint="eastAsia" w:ascii="仿宋_GB2312" w:eastAsia="仿宋_GB2312"/>
          <w:sz w:val="32"/>
          <w:szCs w:val="32"/>
        </w:rPr>
        <w:t>一八年五月二十一日</w:t>
      </w:r>
    </w:p>
    <w:p>
      <w:pPr>
        <w:rPr>
          <w:rFonts w:hint="eastAsia"/>
          <w:color w:val="auto"/>
          <w:sz w:val="28"/>
          <w:szCs w:val="28"/>
          <w:lang w:val="en-US" w:eastAsia="zh-CN"/>
        </w:rPr>
      </w:pPr>
      <w:r>
        <w:rPr>
          <w:rFonts w:hint="eastAsia"/>
          <w:color w:val="auto"/>
          <w:sz w:val="28"/>
          <w:szCs w:val="28"/>
          <w:lang w:val="en-US" w:eastAsia="zh-CN"/>
        </w:rPr>
        <w:t xml:space="preserve">                       </w:t>
      </w:r>
    </w:p>
    <w:p>
      <w:pPr>
        <w:rPr>
          <w:rFonts w:hint="eastAsia" w:ascii="仿宋_GB2312" w:hAnsi="楷体" w:eastAsia="仿宋_GB2312"/>
          <w:color w:val="auto"/>
          <w:kern w:val="0"/>
          <w:sz w:val="28"/>
          <w:szCs w:val="28"/>
          <w:lang w:val="en-US" w:eastAsia="zh-CN"/>
        </w:rPr>
      </w:pPr>
      <w:r>
        <w:rPr>
          <w:rFonts w:hint="eastAsia" w:ascii="仿宋_GB2312" w:hAnsi="楷体" w:eastAsia="仿宋_GB2312"/>
          <w:color w:val="auto"/>
          <w:kern w:val="0"/>
          <w:sz w:val="28"/>
          <w:szCs w:val="28"/>
          <w:lang w:val="en-US" w:eastAsia="zh-CN"/>
        </w:rPr>
        <w:t xml:space="preserve">                                      </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3000509000000000000"/>
    <w:charset w:val="86"/>
    <w:family w:val="script"/>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Dotum">
    <w:panose1 w:val="020B0600000101010101"/>
    <w:charset w:val="81"/>
    <w:family w:val="swiss"/>
    <w:pitch w:val="default"/>
    <w:sig w:usb0="B00002AF" w:usb1="69D77CFB" w:usb2="00000030" w:usb3="00000000" w:csb0="4008009F" w:csb1="DFD7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1904" w:h="376" w:hRule="exact" w:wrap="around" w:vAnchor="text" w:hAnchor="page" w:x="8518" w:y="11"/>
      <w:ind w:firstLine="560" w:firstLineChars="200"/>
      <w:rPr>
        <w:rStyle w:val="6"/>
        <w:rFonts w:hint="eastAsia" w:ascii="宋体" w:hAnsi="宋体"/>
        <w:sz w:val="28"/>
        <w:szCs w:val="28"/>
      </w:rPr>
    </w:pPr>
    <w:r>
      <w:rPr>
        <w:rStyle w:val="6"/>
        <w:rFonts w:hint="eastAsia" w:ascii="宋体" w:hAnsi="宋体"/>
        <w:sz w:val="28"/>
        <w:szCs w:val="28"/>
      </w:rPr>
      <w:t xml:space="preserve">— </w:t>
    </w:r>
    <w:r>
      <w:rPr>
        <w:rFonts w:ascii="宋体" w:hAnsi="宋体"/>
        <w:sz w:val="28"/>
        <w:szCs w:val="28"/>
      </w:rPr>
      <w:fldChar w:fldCharType="begin"/>
    </w:r>
    <w:r>
      <w:rPr>
        <w:rStyle w:val="6"/>
        <w:rFonts w:ascii="宋体" w:hAnsi="宋体"/>
        <w:sz w:val="28"/>
        <w:szCs w:val="28"/>
      </w:rPr>
      <w:instrText xml:space="preserve">PAGE  </w:instrText>
    </w:r>
    <w:r>
      <w:rPr>
        <w:rFonts w:ascii="宋体" w:hAnsi="宋体"/>
        <w:sz w:val="28"/>
        <w:szCs w:val="28"/>
      </w:rPr>
      <w:fldChar w:fldCharType="separate"/>
    </w:r>
    <w:r>
      <w:rPr>
        <w:rStyle w:val="6"/>
        <w:rFonts w:ascii="宋体" w:hAnsi="宋体"/>
        <w:sz w:val="28"/>
        <w:szCs w:val="28"/>
      </w:rPr>
      <w:t>1</w:t>
    </w:r>
    <w:r>
      <w:rPr>
        <w:rFonts w:ascii="宋体" w:hAnsi="宋体"/>
        <w:sz w:val="28"/>
        <w:szCs w:val="28"/>
      </w:rPr>
      <w:fldChar w:fldCharType="end"/>
    </w:r>
    <w:r>
      <w:rPr>
        <w:rStyle w:val="6"/>
        <w:rFonts w:hint="eastAsia" w:ascii="宋体" w:hAnsi="宋体"/>
        <w:sz w:val="28"/>
        <w:szCs w:val="28"/>
      </w:rPr>
      <w:t xml:space="preserve"> —</w:t>
    </w:r>
  </w:p>
  <w:p>
    <w:pPr>
      <w:pStyle w:val="2"/>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65B8AA0"/>
    <w:multiLevelType w:val="singleLevel"/>
    <w:tmpl w:val="B65B8AA0"/>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8EF5A96"/>
    <w:rsid w:val="056C497B"/>
    <w:rsid w:val="09D607E3"/>
    <w:rsid w:val="13A12E09"/>
    <w:rsid w:val="196B6195"/>
    <w:rsid w:val="1A216607"/>
    <w:rsid w:val="1EFD72DD"/>
    <w:rsid w:val="20FA2643"/>
    <w:rsid w:val="38EF5A96"/>
    <w:rsid w:val="5B306AC3"/>
    <w:rsid w:val="5BF650E0"/>
    <w:rsid w:val="644E1210"/>
    <w:rsid w:val="6D535020"/>
    <w:rsid w:val="75F42B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link w:val="5"/>
    <w:semiHidden/>
    <w:qFormat/>
    <w:uiPriority w:val="0"/>
    <w:rPr>
      <w:rFonts w:ascii="Times New Roman" w:hAnsi="Times New Roman"/>
      <w:szCs w:val="24"/>
    </w:rPr>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footer"/>
    <w:basedOn w:val="1"/>
    <w:unhideWhenUsed/>
    <w:qFormat/>
    <w:uiPriority w:val="0"/>
    <w:pPr>
      <w:tabs>
        <w:tab w:val="center" w:pos="4153"/>
        <w:tab w:val="right" w:pos="8306"/>
      </w:tabs>
      <w:snapToGrid w:val="0"/>
      <w:jc w:val="left"/>
    </w:pPr>
    <w:rPr>
      <w:sz w:val="18"/>
      <w:szCs w:val="18"/>
    </w:rPr>
  </w:style>
  <w:style w:type="paragraph" w:styleId="3">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customStyle="1" w:styleId="5">
    <w:name w:val="Char Char Char Char Char Char Char"/>
    <w:basedOn w:val="1"/>
    <w:link w:val="4"/>
    <w:qFormat/>
    <w:uiPriority w:val="0"/>
    <w:rPr>
      <w:rFonts w:ascii="Times New Roman" w:hAnsi="Times New Roman"/>
      <w:szCs w:val="24"/>
    </w:rPr>
  </w:style>
  <w:style w:type="character" w:styleId="6">
    <w:name w:val="page number"/>
    <w:basedOn w:val="4"/>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Application%20Data\Kingsoft\wps\addons\pool\win-i386\knewfileres_1.0.0.3\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0</TotalTime>
  <ScaleCrop>false</ScaleCrop>
  <LinksUpToDate>false</LinksUpToDate>
  <CharactersWithSpaces>0</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2018-05-18T02:45:00Z</dcterms:created>
  <dc:creator>Administrator</dc:creator>
  <cp:lastModifiedBy>NTKO</cp:lastModifiedBy>
  <dcterms:modified xsi:type="dcterms:W3CDTF">2019-01-28T09:13:59Z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