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tabs>
          <w:tab w:val="left" w:pos="7200"/>
          <w:tab w:val="left" w:pos="7560"/>
        </w:tabs>
        <w:kinsoku/>
        <w:wordWrap/>
        <w:overflowPunct/>
        <w:topLinePunct w:val="0"/>
        <w:autoSpaceDE/>
        <w:autoSpaceDN/>
        <w:bidi w:val="0"/>
        <w:adjustRightInd/>
        <w:spacing w:beforeAutospacing="0" w:afterAutospacing="0" w:line="580" w:lineRule="exact"/>
        <w:ind w:right="0" w:rightChars="0"/>
        <w:jc w:val="left"/>
        <w:textAlignment w:val="auto"/>
        <w:outlineLvl w:val="9"/>
        <w:rPr>
          <w:rFonts w:hint="eastAsia" w:ascii="黑体" w:hAnsi="宋体" w:eastAsia="黑体" w:cs="宋体"/>
          <w:kern w:val="0"/>
          <w:sz w:val="32"/>
          <w:szCs w:val="32"/>
        </w:rPr>
      </w:pPr>
      <w:r>
        <w:rPr>
          <w:rFonts w:hint="eastAsia" w:ascii="黑体" w:hAnsi="宋体" w:eastAsia="黑体" w:cs="宋体"/>
          <w:kern w:val="0"/>
          <w:sz w:val="32"/>
          <w:szCs w:val="32"/>
        </w:rPr>
        <w:t>附件1</w:t>
      </w:r>
    </w:p>
    <w:p>
      <w:pPr>
        <w:keepNext w:val="0"/>
        <w:keepLines w:val="0"/>
        <w:pageBreakBefore w:val="0"/>
        <w:widowControl/>
        <w:shd w:val="clear" w:color="auto" w:fill="FFFFFF"/>
        <w:tabs>
          <w:tab w:val="left" w:pos="7200"/>
          <w:tab w:val="left" w:pos="7560"/>
        </w:tabs>
        <w:kinsoku/>
        <w:wordWrap/>
        <w:overflowPunct/>
        <w:topLinePunct w:val="0"/>
        <w:autoSpaceDE/>
        <w:autoSpaceDN/>
        <w:bidi w:val="0"/>
        <w:adjustRightInd/>
        <w:spacing w:beforeAutospacing="0" w:afterAutospacing="0" w:line="580" w:lineRule="exact"/>
        <w:ind w:right="0" w:rightChars="0"/>
        <w:jc w:val="left"/>
        <w:textAlignment w:val="auto"/>
        <w:outlineLvl w:val="9"/>
        <w:rPr>
          <w:rFonts w:hint="eastAsia" w:ascii="仿宋_GB2312" w:hAnsi="宋体" w:eastAsia="仿宋_GB2312" w:cs="宋体"/>
          <w:kern w:val="0"/>
          <w:szCs w:val="32"/>
        </w:rPr>
      </w:pP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妇联</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1、团结、动员妇女投身改革，参与经济建设，促进社会发展。 </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2、教育、引导广大妇女，增强自尊、自信、自立、自强精神，全面提高素质，促进妇女人才成长。 </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3、代表妇女参加社会协商对话，参与民主管理、民主监督，参与有关妇女儿童法律、法规、条例的制订，维护妇女儿童合法权益。 </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4、为妇女儿童服务。加强与社会各界的联系，推动社会各界为妇女儿童办实事、办好事。 </w:t>
      </w:r>
    </w:p>
    <w:p>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580" w:lineRule="exact"/>
        <w:ind w:right="0" w:rightChars="0" w:firstLine="640" w:firstLineChars="200"/>
        <w:textAlignment w:val="auto"/>
        <w:outlineLvl w:val="9"/>
        <w:rPr>
          <w:rFonts w:hint="eastAsia" w:ascii="仿宋_GB2312" w:hAnsi="楷体" w:eastAsia="仿宋_GB2312"/>
          <w:kern w:val="0"/>
          <w:sz w:val="32"/>
          <w:szCs w:val="32"/>
        </w:rPr>
      </w:pPr>
      <w:r>
        <w:rPr>
          <w:rFonts w:hint="eastAsia" w:ascii="仿宋" w:hAnsi="仿宋" w:eastAsia="仿宋" w:cs="仿宋"/>
          <w:sz w:val="32"/>
          <w:szCs w:val="32"/>
        </w:rPr>
        <w:t xml:space="preserve">5、巩固和扩大各族各界妇女的大团结，促进四个现代化建设和祖国统一大业。积极发展同世界各国妇女的友好交往，增进了解和友谊，维护世界和平。 </w:t>
      </w:r>
    </w:p>
    <w:p>
      <w:pPr>
        <w:keepNext w:val="0"/>
        <w:keepLines w:val="0"/>
        <w:pageBreakBefore w:val="0"/>
        <w:widowControl/>
        <w:numPr>
          <w:ilvl w:val="0"/>
          <w:numId w:val="1"/>
        </w:numPr>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40" w:firstLineChars="200"/>
        <w:textAlignment w:val="auto"/>
        <w:outlineLvl w:val="9"/>
        <w:rPr>
          <w:rFonts w:hint="eastAsia" w:ascii="仿宋_GB2312" w:hAnsi="楷体" w:eastAsia="仿宋_GB2312"/>
          <w:kern w:val="0"/>
          <w:sz w:val="32"/>
          <w:szCs w:val="32"/>
        </w:rPr>
      </w:pPr>
      <w:r>
        <w:rPr>
          <w:rFonts w:hint="eastAsia" w:ascii="仿宋" w:hAnsi="仿宋" w:eastAsia="仿宋" w:cs="仿宋"/>
          <w:sz w:val="32"/>
          <w:szCs w:val="32"/>
          <w:lang w:eastAsia="zh-CN"/>
        </w:rPr>
        <w:t>浮山县妇联</w:t>
      </w:r>
      <w:r>
        <w:rPr>
          <w:rFonts w:hint="eastAsia" w:ascii="仿宋" w:hAnsi="仿宋" w:eastAsia="仿宋" w:cs="仿宋"/>
          <w:sz w:val="32"/>
          <w:szCs w:val="32"/>
        </w:rPr>
        <w:t>现有行政编制3个，在编人员</w:t>
      </w:r>
      <w:r>
        <w:rPr>
          <w:rFonts w:hint="eastAsia" w:ascii="仿宋" w:hAnsi="仿宋" w:eastAsia="仿宋" w:cs="仿宋"/>
          <w:sz w:val="32"/>
          <w:szCs w:val="32"/>
          <w:lang w:val="en-US" w:eastAsia="zh-CN"/>
        </w:rPr>
        <w:t>3</w:t>
      </w:r>
      <w:r>
        <w:rPr>
          <w:rFonts w:hint="eastAsia" w:ascii="仿宋" w:hAnsi="仿宋" w:eastAsia="仿宋" w:cs="仿宋"/>
          <w:sz w:val="32"/>
          <w:szCs w:val="32"/>
        </w:rPr>
        <w:t>人。目前有班子成员2人，一般干部1人</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黑体" w:hAnsi="Times New Roman" w:eastAsia="黑体"/>
          <w:kern w:val="0"/>
          <w:sz w:val="32"/>
          <w:szCs w:val="32"/>
        </w:rPr>
      </w:pP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2018年预算收支总表</w:t>
      </w:r>
    </w:p>
    <w:p>
      <w:pPr>
        <w:keepNext w:val="0"/>
        <w:keepLines w:val="0"/>
        <w:pageBreakBefore w:val="0"/>
        <w:widowControl/>
        <w:kinsoku/>
        <w:wordWrap/>
        <w:overflowPunct/>
        <w:topLinePunct w:val="0"/>
        <w:autoSpaceDE/>
        <w:autoSpaceDN/>
        <w:bidi w:val="0"/>
        <w:adjustRightInd/>
        <w:spacing w:beforeAutospacing="0" w:afterAutospacing="0" w:line="580" w:lineRule="exact"/>
        <w:ind w:left="636" w:leftChars="303" w:right="0" w:right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2018年预算收入总表</w:t>
      </w:r>
    </w:p>
    <w:p>
      <w:pPr>
        <w:keepNext w:val="0"/>
        <w:keepLines w:val="0"/>
        <w:pageBreakBefore w:val="0"/>
        <w:widowControl/>
        <w:kinsoku/>
        <w:wordWrap/>
        <w:overflowPunct/>
        <w:topLinePunct w:val="0"/>
        <w:autoSpaceDE/>
        <w:autoSpaceDN/>
        <w:bidi w:val="0"/>
        <w:adjustRightInd/>
        <w:spacing w:beforeAutospacing="0" w:afterAutospacing="0" w:line="580" w:lineRule="exact"/>
        <w:ind w:left="636" w:leftChars="303" w:right="0" w:right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2018年预算支出总表</w:t>
      </w:r>
    </w:p>
    <w:p>
      <w:pPr>
        <w:keepNext w:val="0"/>
        <w:keepLines w:val="0"/>
        <w:pageBreakBefore w:val="0"/>
        <w:widowControl/>
        <w:kinsoku/>
        <w:wordWrap/>
        <w:overflowPunct/>
        <w:topLinePunct w:val="0"/>
        <w:autoSpaceDE/>
        <w:autoSpaceDN/>
        <w:bidi w:val="0"/>
        <w:adjustRightInd/>
        <w:spacing w:beforeAutospacing="0" w:afterAutospacing="0" w:line="580" w:lineRule="exact"/>
        <w:ind w:left="636" w:leftChars="303" w:right="0" w:right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2018年财政拨款收支总表</w:t>
      </w:r>
    </w:p>
    <w:p>
      <w:pPr>
        <w:keepNext w:val="0"/>
        <w:keepLines w:val="0"/>
        <w:pageBreakBefore w:val="0"/>
        <w:widowControl/>
        <w:kinsoku/>
        <w:wordWrap/>
        <w:overflowPunct/>
        <w:topLinePunct w:val="0"/>
        <w:autoSpaceDE/>
        <w:autoSpaceDN/>
        <w:bidi w:val="0"/>
        <w:adjustRightInd/>
        <w:spacing w:beforeAutospacing="0" w:afterAutospacing="0" w:line="580" w:lineRule="exact"/>
        <w:ind w:left="636" w:leftChars="303" w:right="0" w:right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2018年一般公共预算支出预算表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2018年一般公共预算安排基本支出分经济科目表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2018年政府性基金预算收入预算表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2018年政府性基金预算支出预算表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2018年“三公”经费预算财政拨款情况统计表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2018年机关运行经费预算财政拨款情况统计表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40" w:firstLineChars="200"/>
        <w:textAlignment w:val="auto"/>
        <w:outlineLvl w:val="9"/>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浮山县妇联</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浮山县妇联2018年部门预算39.6697万元，比2017年预算增加7.72万元，增加了19.46%。</w:t>
      </w:r>
    </w:p>
    <w:p>
      <w:pPr>
        <w:keepNext w:val="0"/>
        <w:keepLines w:val="0"/>
        <w:pageBreakBefore w:val="0"/>
        <w:widowControl/>
        <w:numPr>
          <w:ilvl w:val="0"/>
          <w:numId w:val="0"/>
        </w:numPr>
        <w:kinsoku/>
        <w:wordWrap/>
        <w:overflowPunct/>
        <w:topLinePunct w:val="0"/>
        <w:autoSpaceDE/>
        <w:autoSpaceDN/>
        <w:bidi w:val="0"/>
        <w:adjustRightInd/>
        <w:spacing w:beforeAutospacing="0" w:afterAutospacing="0" w:line="580" w:lineRule="exact"/>
        <w:ind w:left="640" w:leftChars="0" w:right="0" w:right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lang w:eastAsia="zh-CN"/>
        </w:rPr>
        <w:t>二、</w:t>
      </w:r>
      <w:r>
        <w:rPr>
          <w:rFonts w:hint="eastAsia" w:ascii="仿宋_GB2312" w:hAnsi="楷体" w:eastAsia="仿宋_GB2312"/>
          <w:kern w:val="0"/>
          <w:sz w:val="32"/>
          <w:szCs w:val="32"/>
        </w:rPr>
        <w:t>“三公”经费增减变动原因说明</w:t>
      </w:r>
    </w:p>
    <w:p>
      <w:pPr>
        <w:keepNext w:val="0"/>
        <w:keepLines w:val="0"/>
        <w:pageBreakBefore w:val="0"/>
        <w:numPr>
          <w:ilvl w:val="0"/>
          <w:numId w:val="0"/>
        </w:numPr>
        <w:kinsoku/>
        <w:wordWrap/>
        <w:overflowPunct/>
        <w:topLinePunct w:val="0"/>
        <w:autoSpaceDE/>
        <w:autoSpaceDN/>
        <w:bidi w:val="0"/>
        <w:adjustRightInd/>
        <w:spacing w:beforeAutospacing="0" w:afterAutospacing="0" w:line="580" w:lineRule="exact"/>
        <w:ind w:right="0" w:rightChars="0" w:firstLine="640" w:firstLineChars="200"/>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浮山县妇联因工作需要培训费2万元，会议费1.8万元。</w:t>
      </w:r>
    </w:p>
    <w:p>
      <w:pPr>
        <w:keepNext w:val="0"/>
        <w:keepLines w:val="0"/>
        <w:pageBreakBefore w:val="0"/>
        <w:widowControl/>
        <w:numPr>
          <w:ilvl w:val="0"/>
          <w:numId w:val="1"/>
        </w:numPr>
        <w:kinsoku/>
        <w:wordWrap/>
        <w:overflowPunct/>
        <w:topLinePunct w:val="0"/>
        <w:autoSpaceDE/>
        <w:autoSpaceDN/>
        <w:bidi w:val="0"/>
        <w:adjustRightInd/>
        <w:spacing w:beforeAutospacing="0" w:afterAutospacing="0" w:line="580" w:lineRule="exact"/>
        <w:ind w:left="0" w:leftChars="0" w:right="0" w:rightChars="0" w:firstLine="640" w:firstLineChars="0"/>
        <w:textAlignment w:val="auto"/>
        <w:outlineLvl w:val="9"/>
        <w:rPr>
          <w:rFonts w:hint="eastAsia" w:ascii="仿宋_GB2312" w:hAnsi="楷体" w:eastAsia="仿宋_GB2312"/>
          <w:kern w:val="0"/>
          <w:sz w:val="32"/>
          <w:szCs w:val="32"/>
        </w:rPr>
      </w:pPr>
      <w:r>
        <w:rPr>
          <w:rFonts w:hint="eastAsia" w:ascii="仿宋_GB2312" w:hAnsi="楷体" w:eastAsia="仿宋_GB2312"/>
          <w:kern w:val="0"/>
          <w:sz w:val="32"/>
          <w:szCs w:val="32"/>
        </w:rPr>
        <w:t>机关运行经费增减变动原因说明</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浮山县妇联</w:t>
      </w:r>
      <w:r>
        <w:rPr>
          <w:rFonts w:hint="eastAsia" w:ascii="仿宋_GB2312" w:hAnsi="仿宋" w:eastAsia="仿宋_GB2312"/>
          <w:kern w:val="0"/>
          <w:sz w:val="32"/>
          <w:szCs w:val="32"/>
        </w:rPr>
        <w:t>2018年</w:t>
      </w:r>
      <w:r>
        <w:rPr>
          <w:rFonts w:hint="eastAsia" w:ascii="仿宋" w:hAnsi="仿宋" w:eastAsia="仿宋"/>
          <w:sz w:val="32"/>
          <w:szCs w:val="32"/>
        </w:rPr>
        <w:t>机关运行经费财政拨款预算</w:t>
      </w:r>
      <w:r>
        <w:rPr>
          <w:rFonts w:hint="eastAsia" w:ascii="仿宋" w:hAnsi="仿宋" w:eastAsia="仿宋"/>
          <w:sz w:val="32"/>
          <w:szCs w:val="32"/>
          <w:lang w:val="en-US" w:eastAsia="zh-CN"/>
        </w:rPr>
        <w:t>6.94</w:t>
      </w:r>
      <w:r>
        <w:rPr>
          <w:rFonts w:hint="eastAsia" w:ascii="仿宋" w:hAnsi="仿宋" w:eastAsia="仿宋"/>
          <w:sz w:val="32"/>
          <w:szCs w:val="32"/>
        </w:rPr>
        <w:t>万元，</w:t>
      </w:r>
      <w:r>
        <w:rPr>
          <w:rFonts w:hint="eastAsia" w:ascii="仿宋" w:hAnsi="仿宋" w:eastAsia="仿宋"/>
          <w:sz w:val="32"/>
          <w:szCs w:val="32"/>
          <w:lang w:eastAsia="zh-CN"/>
        </w:rPr>
        <w:t>与</w:t>
      </w:r>
      <w:r>
        <w:rPr>
          <w:rFonts w:hint="eastAsia" w:ascii="仿宋" w:hAnsi="仿宋" w:eastAsia="仿宋"/>
          <w:sz w:val="32"/>
          <w:szCs w:val="32"/>
        </w:rPr>
        <w:t>201</w:t>
      </w:r>
      <w:r>
        <w:rPr>
          <w:rFonts w:hint="eastAsia" w:ascii="仿宋" w:hAnsi="仿宋" w:eastAsia="仿宋"/>
          <w:sz w:val="32"/>
          <w:szCs w:val="32"/>
          <w:lang w:val="en-US" w:eastAsia="zh-CN"/>
        </w:rPr>
        <w:t>7</w:t>
      </w:r>
      <w:r>
        <w:rPr>
          <w:rFonts w:hint="eastAsia" w:ascii="仿宋" w:hAnsi="仿宋" w:eastAsia="仿宋"/>
          <w:sz w:val="32"/>
          <w:szCs w:val="32"/>
        </w:rPr>
        <w:t>年预算</w:t>
      </w:r>
      <w:r>
        <w:rPr>
          <w:rFonts w:hint="eastAsia" w:ascii="仿宋" w:hAnsi="仿宋" w:eastAsia="仿宋"/>
          <w:sz w:val="32"/>
          <w:szCs w:val="32"/>
          <w:lang w:eastAsia="zh-CN"/>
        </w:rPr>
        <w:t>相比无变化</w:t>
      </w:r>
      <w:r>
        <w:rPr>
          <w:rFonts w:hint="eastAsia" w:ascii="仿宋" w:hAnsi="仿宋" w:eastAsia="仿宋"/>
          <w:sz w:val="32"/>
          <w:szCs w:val="32"/>
        </w:rPr>
        <w:t>。</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w:t>
      </w:r>
      <w:r>
        <w:rPr>
          <w:rFonts w:hint="eastAsia" w:ascii="仿宋" w:hAnsi="仿宋" w:eastAsia="仿宋"/>
          <w:sz w:val="32"/>
          <w:szCs w:val="32"/>
          <w:lang w:eastAsia="zh-CN"/>
        </w:rPr>
        <w:t>浮山县妇联</w:t>
      </w:r>
      <w:r>
        <w:rPr>
          <w:rFonts w:hint="eastAsia" w:ascii="仿宋" w:hAnsi="仿宋" w:eastAsia="仿宋"/>
          <w:sz w:val="32"/>
          <w:szCs w:val="32"/>
        </w:rPr>
        <w:t>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p>
    <w:p>
      <w:pPr>
        <w:keepNext w:val="0"/>
        <w:keepLines w:val="0"/>
        <w:pageBreakBefore w:val="0"/>
        <w:kinsoku/>
        <w:wordWrap/>
        <w:overflowPunct/>
        <w:topLinePunct w:val="0"/>
        <w:autoSpaceDE/>
        <w:autoSpaceDN/>
        <w:bidi w:val="0"/>
        <w:adjustRightInd/>
        <w:spacing w:line="580" w:lineRule="exact"/>
        <w:ind w:firstLine="636"/>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五、关于国有资产占用情况说明</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截止2017年12月31日，本单位固定资产年末数7.9560 万元。本单位共有车辆0辆，单位价值50万元以上通用设备0台，单位价值100万元以上专用设备0台。</w:t>
      </w:r>
    </w:p>
    <w:p>
      <w:pPr>
        <w:keepNext w:val="0"/>
        <w:keepLines w:val="0"/>
        <w:pageBreakBefore w:val="0"/>
        <w:numPr>
          <w:ilvl w:val="0"/>
          <w:numId w:val="2"/>
        </w:numPr>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重点项目绩效情况</w:t>
      </w:r>
    </w:p>
    <w:p>
      <w:pPr>
        <w:keepNext w:val="0"/>
        <w:keepLines w:val="0"/>
        <w:pageBreakBefore w:val="0"/>
        <w:numPr>
          <w:ilvl w:val="0"/>
          <w:numId w:val="0"/>
        </w:numPr>
        <w:kinsoku/>
        <w:wordWrap/>
        <w:overflowPunct/>
        <w:topLinePunct w:val="0"/>
        <w:autoSpaceDE/>
        <w:autoSpaceDN/>
        <w:bidi w:val="0"/>
        <w:adjustRightInd/>
        <w:spacing w:beforeAutospacing="0" w:afterAutospacing="0" w:line="580" w:lineRule="exact"/>
        <w:ind w:right="0" w:rightChars="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2018年部门预算我单位无重点项目支出</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textAlignment w:val="auto"/>
        <w:outlineLvl w:val="9"/>
        <w:rPr>
          <w:rFonts w:hint="eastAsia" w:ascii="仿宋" w:hAnsi="仿宋" w:eastAsia="仿宋"/>
          <w:sz w:val="32"/>
          <w:szCs w:val="32"/>
        </w:rPr>
      </w:pP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keepNext w:val="0"/>
        <w:keepLines w:val="0"/>
        <w:pageBreakBefore w:val="0"/>
        <w:widowControl/>
        <w:kinsoku/>
        <w:wordWrap/>
        <w:overflowPunct/>
        <w:topLinePunct w:val="0"/>
        <w:autoSpaceDE/>
        <w:autoSpaceDN/>
        <w:bidi w:val="0"/>
        <w:adjustRightInd/>
        <w:snapToGrid w:val="0"/>
        <w:spacing w:beforeAutospacing="0" w:afterAutospacing="0" w:line="580" w:lineRule="exact"/>
        <w:ind w:right="0" w:rightChars="0" w:firstLine="640"/>
        <w:textAlignment w:val="auto"/>
        <w:outlineLvl w:val="9"/>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keepNext w:val="0"/>
        <w:keepLines w:val="0"/>
        <w:pageBreakBefore w:val="0"/>
        <w:widowControl/>
        <w:kinsoku/>
        <w:wordWrap/>
        <w:overflowPunct/>
        <w:topLinePunct w:val="0"/>
        <w:autoSpaceDE/>
        <w:autoSpaceDN/>
        <w:bidi w:val="0"/>
        <w:adjustRightInd/>
        <w:snapToGrid w:val="0"/>
        <w:spacing w:beforeAutospacing="0" w:afterAutospacing="0" w:line="580" w:lineRule="exact"/>
        <w:ind w:right="0" w:rightChars="0"/>
        <w:textAlignment w:val="auto"/>
        <w:outlineLvl w:val="9"/>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keepNext w:val="0"/>
        <w:keepLines w:val="0"/>
        <w:pageBreakBefore w:val="0"/>
        <w:widowControl/>
        <w:kinsoku/>
        <w:wordWrap/>
        <w:overflowPunct/>
        <w:topLinePunct w:val="0"/>
        <w:autoSpaceDE/>
        <w:autoSpaceDN/>
        <w:bidi w:val="0"/>
        <w:adjustRightInd/>
        <w:snapToGrid w:val="0"/>
        <w:spacing w:beforeAutospacing="0" w:afterAutospacing="0" w:line="580" w:lineRule="exact"/>
        <w:ind w:right="0" w:rightChars="0" w:firstLine="640"/>
        <w:textAlignment w:val="auto"/>
        <w:outlineLvl w:val="9"/>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keepNext w:val="0"/>
        <w:keepLines w:val="0"/>
        <w:pageBreakBefore w:val="0"/>
        <w:widowControl/>
        <w:kinsoku/>
        <w:wordWrap/>
        <w:overflowPunct/>
        <w:topLinePunct w:val="0"/>
        <w:autoSpaceDE/>
        <w:autoSpaceDN/>
        <w:bidi w:val="0"/>
        <w:adjustRightInd/>
        <w:spacing w:beforeAutospacing="0" w:afterAutospacing="0" w:line="580" w:lineRule="exact"/>
        <w:ind w:right="0" w:rightChars="0"/>
        <w:textAlignment w:val="auto"/>
        <w:outlineLvl w:val="9"/>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keepNext w:val="0"/>
        <w:keepLines w:val="0"/>
        <w:pageBreakBefore w:val="0"/>
        <w:widowControl/>
        <w:kinsoku/>
        <w:wordWrap/>
        <w:overflowPunct/>
        <w:topLinePunct w:val="0"/>
        <w:autoSpaceDE/>
        <w:autoSpaceDN/>
        <w:bidi w:val="0"/>
        <w:adjustRightInd/>
        <w:snapToGrid w:val="0"/>
        <w:spacing w:beforeAutospacing="0" w:afterAutospacing="0" w:line="580" w:lineRule="exact"/>
        <w:ind w:right="0" w:rightChars="0" w:firstLine="640"/>
        <w:textAlignment w:val="auto"/>
        <w:outlineLvl w:val="9"/>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napToGrid w:val="0"/>
        <w:spacing w:beforeAutospacing="0" w:afterAutospacing="0" w:line="580" w:lineRule="exact"/>
        <w:ind w:right="0" w:rightChars="0" w:firstLine="640"/>
        <w:textAlignment w:val="auto"/>
        <w:outlineLvl w:val="9"/>
        <w:rPr>
          <w:rFonts w:hint="eastAsia" w:ascii="仿宋_GB2312" w:hAnsi="仿宋" w:eastAsia="仿宋_GB2312"/>
          <w:kern w:val="0"/>
          <w:sz w:val="32"/>
          <w:szCs w:val="32"/>
          <w:lang w:val="en-US" w:eastAsia="zh-CN"/>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altName w:val="Malgun Gothic"/>
    <w:panose1 w:val="020B0600000101010101"/>
    <w:charset w:val="81"/>
    <w:family w:val="swiss"/>
    <w:pitch w:val="default"/>
    <w:sig w:usb0="00000000" w:usb1="00000000"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E1825E"/>
    <w:multiLevelType w:val="singleLevel"/>
    <w:tmpl w:val="A7E1825E"/>
    <w:lvl w:ilvl="0" w:tentative="0">
      <w:start w:val="2"/>
      <w:numFmt w:val="chineseCounting"/>
      <w:suff w:val="nothing"/>
      <w:lvlText w:val="%1、"/>
      <w:lvlJc w:val="left"/>
      <w:rPr>
        <w:rFonts w:hint="eastAsia"/>
      </w:rPr>
    </w:lvl>
  </w:abstractNum>
  <w:abstractNum w:abstractNumId="1">
    <w:nsid w:val="D01737BF"/>
    <w:multiLevelType w:val="singleLevel"/>
    <w:tmpl w:val="D01737B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90706"/>
    <w:rsid w:val="044E0CF2"/>
    <w:rsid w:val="096B2B16"/>
    <w:rsid w:val="0E0A19CE"/>
    <w:rsid w:val="104427B8"/>
    <w:rsid w:val="35037282"/>
    <w:rsid w:val="3734234C"/>
    <w:rsid w:val="59F456E2"/>
    <w:rsid w:val="69D830FE"/>
    <w:rsid w:val="6D9D53A5"/>
    <w:rsid w:val="75B92F8D"/>
    <w:rsid w:val="7E934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uiPriority w:val="0"/>
    <w:rPr>
      <w:rFonts w:ascii="Times New Roman" w:hAnsi="Times New Roman"/>
      <w:szCs w:val="24"/>
    </w:rPr>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绾墨醉依</cp:lastModifiedBy>
  <cp:lastPrinted>2018-05-21T02:26:00Z</cp:lastPrinted>
  <dcterms:modified xsi:type="dcterms:W3CDTF">2019-01-25T02:27:47Z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