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tabs>
          <w:tab w:val="left" w:pos="7200"/>
          <w:tab w:val="left" w:pos="7560"/>
        </w:tabs>
        <w:spacing w:line="560" w:lineRule="exact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附件</w:t>
      </w:r>
      <w:r>
        <w:rPr>
          <w:rFonts w:ascii="黑体" w:hAnsi="宋体" w:eastAsia="黑体" w:cs="宋体"/>
          <w:kern w:val="0"/>
          <w:sz w:val="32"/>
          <w:szCs w:val="32"/>
        </w:rPr>
        <w:t>1</w:t>
      </w:r>
    </w:p>
    <w:p>
      <w:pPr>
        <w:widowControl/>
        <w:shd w:val="clear" w:color="auto" w:fill="FFFFFF"/>
        <w:tabs>
          <w:tab w:val="left" w:pos="7200"/>
          <w:tab w:val="left" w:pos="7560"/>
        </w:tabs>
        <w:spacing w:line="560" w:lineRule="exact"/>
        <w:jc w:val="left"/>
        <w:rPr>
          <w:rFonts w:ascii="仿宋_GB2312" w:hAnsi="宋体" w:eastAsia="仿宋_GB2312" w:cs="宋体"/>
          <w:kern w:val="0"/>
          <w:szCs w:val="32"/>
        </w:rPr>
      </w:pPr>
    </w:p>
    <w:p>
      <w:pPr>
        <w:widowControl/>
        <w:jc w:val="center"/>
        <w:rPr>
          <w:rFonts w:ascii="方正小标宋简体" w:hAnsi="华文中宋" w:eastAsia="方正小标宋简体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kern w:val="0"/>
          <w:sz w:val="44"/>
          <w:szCs w:val="44"/>
        </w:rPr>
        <w:t>浮山县</w:t>
      </w:r>
      <w:r>
        <w:rPr>
          <w:rFonts w:hint="eastAsia" w:ascii="方正小标宋简体" w:hAnsi="华文中宋" w:eastAsia="方正小标宋简体"/>
          <w:kern w:val="0"/>
          <w:sz w:val="44"/>
          <w:szCs w:val="44"/>
        </w:rPr>
        <w:t>在外服务中心</w:t>
      </w:r>
      <w:r>
        <w:rPr>
          <w:rFonts w:ascii="方正小标宋简体" w:hAnsi="华文中宋" w:eastAsia="方正小标宋简体"/>
          <w:kern w:val="0"/>
          <w:sz w:val="44"/>
          <w:szCs w:val="44"/>
        </w:rPr>
        <w:t>2018</w:t>
      </w:r>
      <w:r>
        <w:rPr>
          <w:rFonts w:hint="eastAsia" w:ascii="方正小标宋简体" w:hAnsi="华文中宋" w:eastAsia="方正小标宋简体"/>
          <w:kern w:val="0"/>
          <w:sz w:val="44"/>
          <w:szCs w:val="44"/>
        </w:rPr>
        <w:t>年度部</w:t>
      </w:r>
      <w:r>
        <w:rPr>
          <w:rFonts w:hint="eastAsia" w:ascii="方正小标宋简体" w:hAnsi="宋体" w:eastAsia="方正小标宋简体" w:cs="宋体"/>
          <w:kern w:val="0"/>
          <w:sz w:val="44"/>
          <w:szCs w:val="44"/>
        </w:rPr>
        <w:t>门预</w:t>
      </w:r>
      <w:r>
        <w:rPr>
          <w:rFonts w:hint="eastAsia" w:ascii="方正小标宋简体" w:hAnsi="Dotum" w:eastAsia="方正小标宋简体" w:cs="Dotum"/>
          <w:kern w:val="0"/>
          <w:sz w:val="44"/>
          <w:szCs w:val="44"/>
        </w:rPr>
        <w:t>算</w:t>
      </w:r>
    </w:p>
    <w:p>
      <w:pPr>
        <w:widowControl/>
        <w:spacing w:line="560" w:lineRule="exact"/>
        <w:jc w:val="center"/>
        <w:rPr>
          <w:rFonts w:ascii="黑体" w:hAnsi="Times New Roman" w:eastAsia="黑体"/>
          <w:kern w:val="0"/>
          <w:sz w:val="32"/>
          <w:szCs w:val="32"/>
        </w:rPr>
      </w:pPr>
    </w:p>
    <w:p>
      <w:pPr>
        <w:widowControl/>
        <w:spacing w:line="560" w:lineRule="exact"/>
        <w:jc w:val="center"/>
        <w:rPr>
          <w:rFonts w:ascii="黑体" w:hAnsi="Times New Roman" w:eastAsia="黑体"/>
          <w:kern w:val="0"/>
          <w:sz w:val="32"/>
          <w:szCs w:val="32"/>
        </w:rPr>
      </w:pPr>
      <w:r>
        <w:rPr>
          <w:rFonts w:hint="eastAsia" w:ascii="黑体" w:hAnsi="Times New Roman" w:eastAsia="黑体"/>
          <w:kern w:val="0"/>
          <w:sz w:val="32"/>
          <w:szCs w:val="32"/>
        </w:rPr>
        <w:t>第一部分</w:t>
      </w:r>
      <w:r>
        <w:rPr>
          <w:rFonts w:ascii="黑体" w:hAnsi="Times New Roman" w:eastAsia="黑体"/>
          <w:kern w:val="0"/>
          <w:sz w:val="32"/>
          <w:szCs w:val="32"/>
        </w:rPr>
        <w:t xml:space="preserve">  </w:t>
      </w:r>
      <w:r>
        <w:rPr>
          <w:rFonts w:hint="eastAsia" w:ascii="黑体" w:hAnsi="Times New Roman" w:eastAsia="黑体"/>
          <w:kern w:val="0"/>
          <w:sz w:val="32"/>
          <w:szCs w:val="32"/>
        </w:rPr>
        <w:t>概况</w:t>
      </w:r>
    </w:p>
    <w:p>
      <w:pPr>
        <w:spacing w:line="680" w:lineRule="exact"/>
        <w:rPr>
          <w:rFonts w:ascii="楷体" w:hAnsi="楷体" w:eastAsia="楷体"/>
          <w:sz w:val="32"/>
          <w:szCs w:val="32"/>
        </w:rPr>
      </w:pPr>
    </w:p>
    <w:p>
      <w:pPr>
        <w:spacing w:line="680" w:lineRule="exact"/>
        <w:ind w:firstLine="640" w:firstLineChars="200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一、本部门职责</w:t>
      </w:r>
    </w:p>
    <w:p>
      <w:pPr>
        <w:spacing w:line="6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搜集与浮山发展有关的政策信息，联络、服务所有在外人员，为他们提供法律援助、困难救助、创业就业、信息咨询、学习交流、业务培训和乡情联谊等方面的服务，并为招商引资提供相关信息，宣传推介浮山餐饮等特色品牌。</w:t>
      </w:r>
    </w:p>
    <w:p>
      <w:pPr>
        <w:spacing w:line="680" w:lineRule="exact"/>
        <w:ind w:firstLine="640" w:firstLineChars="200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二、机构设置情况</w:t>
      </w:r>
    </w:p>
    <w:p>
      <w:pPr>
        <w:spacing w:line="6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浮山县在外人员服务中心，于</w:t>
      </w:r>
      <w:r>
        <w:rPr>
          <w:rFonts w:ascii="仿宋_GB2312" w:hAnsi="仿宋_GB2312" w:eastAsia="仿宋_GB2312" w:cs="仿宋_GB2312"/>
          <w:sz w:val="32"/>
          <w:szCs w:val="32"/>
        </w:rPr>
        <w:t>2013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月成立，正科级事业单位，隶属政府办管理；结合工作实际，核定财政拨款事业编制</w:t>
      </w:r>
      <w:r>
        <w:rPr>
          <w:rFonts w:ascii="仿宋_GB2312" w:hAnsi="仿宋_GB2312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名</w:t>
      </w:r>
      <w:r>
        <w:rPr>
          <w:rFonts w:ascii="仿宋_GB2312" w:hAnsi="仿宋_GB2312" w:eastAsia="仿宋_GB2312" w:cs="仿宋_GB2312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sz w:val="32"/>
          <w:szCs w:val="32"/>
        </w:rPr>
        <w:t>现有正式工作人员</w:t>
      </w:r>
      <w:r>
        <w:rPr>
          <w:rFonts w:ascii="仿宋_GB2312" w:hAnsi="仿宋_GB2312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人</w:t>
      </w:r>
      <w:r>
        <w:rPr>
          <w:rFonts w:ascii="仿宋_GB2312" w:hAnsi="仿宋_GB2312" w:eastAsia="仿宋_GB2312" w:cs="仿宋_GB2312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sz w:val="32"/>
          <w:szCs w:val="32"/>
        </w:rPr>
        <w:t>其中</w:t>
      </w:r>
      <w:r>
        <w:rPr>
          <w:rFonts w:ascii="仿宋_GB2312" w:hAnsi="仿宋_GB2312" w:eastAsia="仿宋_GB2312" w:cs="仿宋_GB2312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sz w:val="32"/>
          <w:szCs w:val="32"/>
        </w:rPr>
        <w:t>主任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人、纪检组长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人）。</w:t>
      </w:r>
    </w:p>
    <w:p>
      <w:pPr>
        <w:widowControl/>
        <w:spacing w:line="560" w:lineRule="exact"/>
        <w:jc w:val="center"/>
        <w:rPr>
          <w:rFonts w:ascii="仿宋_GB2312" w:hAnsi="楷体" w:eastAsia="仿宋_GB2312"/>
          <w:kern w:val="0"/>
          <w:sz w:val="32"/>
          <w:szCs w:val="32"/>
        </w:rPr>
      </w:pPr>
    </w:p>
    <w:p>
      <w:pPr>
        <w:widowControl/>
        <w:spacing w:line="560" w:lineRule="exact"/>
        <w:jc w:val="center"/>
        <w:rPr>
          <w:rFonts w:ascii="黑体" w:hAnsi="Times New Roman" w:eastAsia="黑体"/>
          <w:kern w:val="0"/>
          <w:sz w:val="32"/>
          <w:szCs w:val="32"/>
        </w:rPr>
      </w:pPr>
      <w:r>
        <w:rPr>
          <w:rFonts w:hint="eastAsia" w:ascii="黑体" w:hAnsi="Times New Roman" w:eastAsia="黑体"/>
          <w:kern w:val="0"/>
          <w:sz w:val="32"/>
          <w:szCs w:val="32"/>
        </w:rPr>
        <w:t>第二部分</w:t>
      </w:r>
      <w:r>
        <w:rPr>
          <w:rFonts w:ascii="黑体" w:hAnsi="Times New Roman" w:eastAsia="黑体"/>
          <w:kern w:val="0"/>
          <w:sz w:val="32"/>
          <w:szCs w:val="32"/>
        </w:rPr>
        <w:t xml:space="preserve">  2018</w:t>
      </w:r>
      <w:r>
        <w:rPr>
          <w:rFonts w:hint="eastAsia" w:ascii="黑体" w:hAnsi="Times New Roman" w:eastAsia="黑体"/>
          <w:kern w:val="0"/>
          <w:sz w:val="32"/>
          <w:szCs w:val="32"/>
        </w:rPr>
        <w:t>年度部门预算报表</w:t>
      </w:r>
    </w:p>
    <w:p>
      <w:pPr>
        <w:widowControl/>
        <w:spacing w:line="560" w:lineRule="exact"/>
        <w:ind w:firstLine="640"/>
        <w:rPr>
          <w:rFonts w:ascii="仿宋_GB2312" w:hAnsi="楷体" w:eastAsia="仿宋_GB2312"/>
          <w:kern w:val="0"/>
          <w:sz w:val="32"/>
          <w:szCs w:val="32"/>
        </w:rPr>
      </w:pPr>
    </w:p>
    <w:p>
      <w:pPr>
        <w:widowControl/>
        <w:spacing w:line="560" w:lineRule="exact"/>
        <w:ind w:firstLine="640"/>
        <w:rPr>
          <w:rFonts w:ascii="仿宋_GB2312" w:hAnsi="楷体" w:eastAsia="仿宋_GB2312"/>
          <w:kern w:val="0"/>
          <w:sz w:val="32"/>
          <w:szCs w:val="32"/>
        </w:rPr>
      </w:pPr>
      <w:r>
        <w:rPr>
          <w:rFonts w:hint="eastAsia" w:ascii="仿宋_GB2312" w:hAnsi="楷体" w:eastAsia="仿宋_GB2312"/>
          <w:kern w:val="0"/>
          <w:sz w:val="32"/>
          <w:szCs w:val="32"/>
        </w:rPr>
        <w:t>一、</w:t>
      </w:r>
      <w:r>
        <w:rPr>
          <w:rFonts w:hint="eastAsia" w:ascii="仿宋_GB2312" w:hAnsi="仿宋_GB2312" w:eastAsia="仿宋_GB2312" w:cs="仿宋_GB2312"/>
          <w:sz w:val="32"/>
          <w:szCs w:val="32"/>
        </w:rPr>
        <w:t>在外人员服务中心</w:t>
      </w:r>
      <w:r>
        <w:rPr>
          <w:rFonts w:ascii="仿宋_GB2312" w:hAnsi="楷体" w:eastAsia="仿宋_GB2312"/>
          <w:kern w:val="0"/>
          <w:sz w:val="32"/>
          <w:szCs w:val="32"/>
        </w:rPr>
        <w:t>2018</w:t>
      </w:r>
      <w:r>
        <w:rPr>
          <w:rFonts w:hint="eastAsia" w:ascii="仿宋_GB2312" w:hAnsi="楷体" w:eastAsia="仿宋_GB2312"/>
          <w:kern w:val="0"/>
          <w:sz w:val="32"/>
          <w:szCs w:val="32"/>
        </w:rPr>
        <w:t>年预算收支总表</w:t>
      </w:r>
    </w:p>
    <w:p>
      <w:pPr>
        <w:widowControl/>
        <w:spacing w:line="560" w:lineRule="exact"/>
        <w:ind w:left="636" w:leftChars="303"/>
        <w:rPr>
          <w:rFonts w:ascii="仿宋_GB2312" w:hAnsi="楷体" w:eastAsia="仿宋_GB2312"/>
          <w:kern w:val="0"/>
          <w:sz w:val="32"/>
          <w:szCs w:val="32"/>
        </w:rPr>
      </w:pPr>
      <w:r>
        <w:rPr>
          <w:rFonts w:hint="eastAsia" w:ascii="仿宋_GB2312" w:hAnsi="楷体" w:eastAsia="仿宋_GB2312"/>
          <w:kern w:val="0"/>
          <w:sz w:val="32"/>
          <w:szCs w:val="32"/>
        </w:rPr>
        <w:t>二、</w:t>
      </w:r>
      <w:r>
        <w:rPr>
          <w:rFonts w:hint="eastAsia" w:ascii="仿宋_GB2312" w:hAnsi="仿宋_GB2312" w:eastAsia="仿宋_GB2312" w:cs="仿宋_GB2312"/>
          <w:sz w:val="32"/>
          <w:szCs w:val="32"/>
        </w:rPr>
        <w:t>在外人员服务中心</w:t>
      </w:r>
      <w:r>
        <w:rPr>
          <w:rFonts w:ascii="仿宋_GB2312" w:hAnsi="楷体" w:eastAsia="仿宋_GB2312"/>
          <w:kern w:val="0"/>
          <w:sz w:val="32"/>
          <w:szCs w:val="32"/>
        </w:rPr>
        <w:t>2018</w:t>
      </w:r>
      <w:r>
        <w:rPr>
          <w:rFonts w:hint="eastAsia" w:ascii="仿宋_GB2312" w:hAnsi="楷体" w:eastAsia="仿宋_GB2312"/>
          <w:kern w:val="0"/>
          <w:sz w:val="32"/>
          <w:szCs w:val="32"/>
        </w:rPr>
        <w:t>年预算收入总表</w:t>
      </w:r>
    </w:p>
    <w:p>
      <w:pPr>
        <w:widowControl/>
        <w:spacing w:line="560" w:lineRule="exact"/>
        <w:ind w:left="636" w:leftChars="303"/>
        <w:rPr>
          <w:rFonts w:ascii="仿宋_GB2312" w:hAnsi="楷体" w:eastAsia="仿宋_GB2312"/>
          <w:kern w:val="0"/>
          <w:sz w:val="32"/>
          <w:szCs w:val="32"/>
        </w:rPr>
      </w:pPr>
      <w:r>
        <w:rPr>
          <w:rFonts w:hint="eastAsia" w:ascii="仿宋_GB2312" w:hAnsi="楷体" w:eastAsia="仿宋_GB2312"/>
          <w:kern w:val="0"/>
          <w:sz w:val="32"/>
          <w:szCs w:val="32"/>
        </w:rPr>
        <w:t>三、</w:t>
      </w:r>
      <w:r>
        <w:rPr>
          <w:rFonts w:hint="eastAsia" w:ascii="仿宋_GB2312" w:hAnsi="仿宋_GB2312" w:eastAsia="仿宋_GB2312" w:cs="仿宋_GB2312"/>
          <w:sz w:val="32"/>
          <w:szCs w:val="32"/>
        </w:rPr>
        <w:t>在外人员服务中心</w:t>
      </w:r>
      <w:r>
        <w:rPr>
          <w:rFonts w:ascii="仿宋_GB2312" w:hAnsi="楷体" w:eastAsia="仿宋_GB2312"/>
          <w:kern w:val="0"/>
          <w:sz w:val="32"/>
          <w:szCs w:val="32"/>
        </w:rPr>
        <w:t>2018</w:t>
      </w:r>
      <w:r>
        <w:rPr>
          <w:rFonts w:hint="eastAsia" w:ascii="仿宋_GB2312" w:hAnsi="楷体" w:eastAsia="仿宋_GB2312"/>
          <w:kern w:val="0"/>
          <w:sz w:val="32"/>
          <w:szCs w:val="32"/>
        </w:rPr>
        <w:t>年预算支出总表</w:t>
      </w:r>
    </w:p>
    <w:p>
      <w:pPr>
        <w:widowControl/>
        <w:spacing w:line="560" w:lineRule="exact"/>
        <w:ind w:left="636" w:leftChars="303"/>
        <w:rPr>
          <w:rFonts w:ascii="仿宋_GB2312" w:hAnsi="楷体" w:eastAsia="仿宋_GB2312"/>
          <w:kern w:val="0"/>
          <w:sz w:val="32"/>
          <w:szCs w:val="32"/>
        </w:rPr>
      </w:pPr>
      <w:r>
        <w:rPr>
          <w:rFonts w:hint="eastAsia" w:ascii="仿宋_GB2312" w:hAnsi="楷体" w:eastAsia="仿宋_GB2312"/>
          <w:kern w:val="0"/>
          <w:sz w:val="32"/>
          <w:szCs w:val="32"/>
        </w:rPr>
        <w:t>四、</w:t>
      </w:r>
      <w:r>
        <w:rPr>
          <w:rFonts w:hint="eastAsia" w:ascii="仿宋_GB2312" w:hAnsi="仿宋_GB2312" w:eastAsia="仿宋_GB2312" w:cs="仿宋_GB2312"/>
          <w:sz w:val="32"/>
          <w:szCs w:val="32"/>
        </w:rPr>
        <w:t>在外人员服务中心</w:t>
      </w:r>
      <w:r>
        <w:rPr>
          <w:rFonts w:hint="eastAsia" w:ascii="仿宋_GB2312" w:hAnsi="楷体" w:eastAsia="仿宋_GB2312"/>
          <w:kern w:val="0"/>
          <w:sz w:val="32"/>
          <w:szCs w:val="32"/>
        </w:rPr>
        <w:t>年财政拨款收支总表</w:t>
      </w:r>
    </w:p>
    <w:p>
      <w:pPr>
        <w:widowControl/>
        <w:spacing w:line="560" w:lineRule="exact"/>
        <w:ind w:left="636" w:leftChars="303"/>
        <w:rPr>
          <w:rFonts w:ascii="仿宋_GB2312" w:hAnsi="楷体" w:eastAsia="仿宋_GB2312"/>
          <w:kern w:val="0"/>
          <w:sz w:val="32"/>
          <w:szCs w:val="32"/>
        </w:rPr>
      </w:pPr>
      <w:r>
        <w:rPr>
          <w:rFonts w:hint="eastAsia" w:ascii="仿宋_GB2312" w:hAnsi="楷体" w:eastAsia="仿宋_GB2312"/>
          <w:kern w:val="0"/>
          <w:sz w:val="32"/>
          <w:szCs w:val="32"/>
        </w:rPr>
        <w:t>五、</w:t>
      </w:r>
      <w:r>
        <w:rPr>
          <w:rFonts w:hint="eastAsia" w:ascii="仿宋_GB2312" w:hAnsi="仿宋_GB2312" w:eastAsia="仿宋_GB2312" w:cs="仿宋_GB2312"/>
          <w:sz w:val="32"/>
          <w:szCs w:val="32"/>
        </w:rPr>
        <w:t>在外人员服务中心</w:t>
      </w:r>
      <w:r>
        <w:rPr>
          <w:rFonts w:ascii="仿宋_GB2312" w:hAnsi="楷体" w:eastAsia="仿宋_GB2312"/>
          <w:kern w:val="0"/>
          <w:sz w:val="32"/>
          <w:szCs w:val="32"/>
        </w:rPr>
        <w:t>2018</w:t>
      </w:r>
      <w:r>
        <w:rPr>
          <w:rFonts w:hint="eastAsia" w:ascii="仿宋_GB2312" w:hAnsi="楷体" w:eastAsia="仿宋_GB2312"/>
          <w:kern w:val="0"/>
          <w:sz w:val="32"/>
          <w:szCs w:val="32"/>
        </w:rPr>
        <w:t>年一般公共预算支出预算表</w:t>
      </w:r>
    </w:p>
    <w:p>
      <w:pPr>
        <w:widowControl/>
        <w:spacing w:line="560" w:lineRule="exact"/>
        <w:ind w:firstLine="640"/>
        <w:rPr>
          <w:rFonts w:ascii="仿宋_GB2312" w:hAnsi="楷体" w:eastAsia="仿宋_GB2312"/>
          <w:kern w:val="0"/>
          <w:sz w:val="32"/>
          <w:szCs w:val="32"/>
        </w:rPr>
      </w:pPr>
      <w:r>
        <w:rPr>
          <w:rFonts w:hint="eastAsia" w:ascii="仿宋_GB2312" w:hAnsi="楷体" w:eastAsia="仿宋_GB2312"/>
          <w:kern w:val="0"/>
          <w:sz w:val="32"/>
          <w:szCs w:val="32"/>
        </w:rPr>
        <w:t>六、</w:t>
      </w:r>
      <w:r>
        <w:rPr>
          <w:rFonts w:hint="eastAsia" w:ascii="仿宋_GB2312" w:hAnsi="仿宋_GB2312" w:eastAsia="仿宋_GB2312" w:cs="仿宋_GB2312"/>
          <w:sz w:val="32"/>
          <w:szCs w:val="32"/>
        </w:rPr>
        <w:t>在外人员服务中心</w:t>
      </w:r>
      <w:r>
        <w:rPr>
          <w:rFonts w:ascii="仿宋_GB2312" w:hAnsi="楷体" w:eastAsia="仿宋_GB2312"/>
          <w:kern w:val="0"/>
          <w:sz w:val="32"/>
          <w:szCs w:val="32"/>
        </w:rPr>
        <w:t>2018</w:t>
      </w:r>
      <w:r>
        <w:rPr>
          <w:rFonts w:hint="eastAsia" w:ascii="仿宋_GB2312" w:hAnsi="楷体" w:eastAsia="仿宋_GB2312"/>
          <w:kern w:val="0"/>
          <w:sz w:val="32"/>
          <w:szCs w:val="32"/>
        </w:rPr>
        <w:t>年一般公共预算安排基本支出分经济科目表</w:t>
      </w:r>
    </w:p>
    <w:p>
      <w:pPr>
        <w:widowControl/>
        <w:spacing w:line="560" w:lineRule="exact"/>
        <w:ind w:firstLine="640"/>
        <w:rPr>
          <w:rFonts w:ascii="仿宋_GB2312" w:hAnsi="楷体" w:eastAsia="仿宋_GB2312"/>
          <w:kern w:val="0"/>
          <w:sz w:val="32"/>
          <w:szCs w:val="32"/>
        </w:rPr>
      </w:pPr>
      <w:r>
        <w:rPr>
          <w:rFonts w:hint="eastAsia" w:ascii="仿宋_GB2312" w:hAnsi="楷体" w:eastAsia="仿宋_GB2312"/>
          <w:kern w:val="0"/>
          <w:sz w:val="32"/>
          <w:szCs w:val="32"/>
        </w:rPr>
        <w:t>七、</w:t>
      </w:r>
      <w:r>
        <w:rPr>
          <w:rFonts w:hint="eastAsia" w:ascii="仿宋_GB2312" w:hAnsi="仿宋_GB2312" w:eastAsia="仿宋_GB2312" w:cs="仿宋_GB2312"/>
          <w:sz w:val="32"/>
          <w:szCs w:val="32"/>
        </w:rPr>
        <w:t>在外人员服务中心</w:t>
      </w:r>
      <w:r>
        <w:rPr>
          <w:rFonts w:ascii="仿宋_GB2312" w:hAnsi="楷体" w:eastAsia="仿宋_GB2312"/>
          <w:kern w:val="0"/>
          <w:sz w:val="32"/>
          <w:szCs w:val="32"/>
        </w:rPr>
        <w:t>2018</w:t>
      </w:r>
      <w:r>
        <w:rPr>
          <w:rFonts w:hint="eastAsia" w:ascii="仿宋_GB2312" w:hAnsi="楷体" w:eastAsia="仿宋_GB2312"/>
          <w:kern w:val="0"/>
          <w:sz w:val="32"/>
          <w:szCs w:val="32"/>
        </w:rPr>
        <w:t>年政府性基金预算收入预算表</w:t>
      </w:r>
    </w:p>
    <w:p>
      <w:pPr>
        <w:widowControl/>
        <w:spacing w:line="560" w:lineRule="exact"/>
        <w:ind w:firstLine="640"/>
        <w:rPr>
          <w:rFonts w:ascii="仿宋_GB2312" w:hAnsi="楷体" w:eastAsia="仿宋_GB2312"/>
          <w:kern w:val="0"/>
          <w:sz w:val="32"/>
          <w:szCs w:val="32"/>
        </w:rPr>
      </w:pPr>
      <w:r>
        <w:rPr>
          <w:rFonts w:hint="eastAsia" w:ascii="仿宋_GB2312" w:hAnsi="楷体" w:eastAsia="仿宋_GB2312"/>
          <w:kern w:val="0"/>
          <w:sz w:val="32"/>
          <w:szCs w:val="32"/>
        </w:rPr>
        <w:t>八、</w:t>
      </w:r>
      <w:r>
        <w:rPr>
          <w:rFonts w:hint="eastAsia" w:ascii="仿宋_GB2312" w:hAnsi="仿宋_GB2312" w:eastAsia="仿宋_GB2312" w:cs="仿宋_GB2312"/>
          <w:sz w:val="32"/>
          <w:szCs w:val="32"/>
        </w:rPr>
        <w:t>在外人员服务中心</w:t>
      </w:r>
      <w:r>
        <w:rPr>
          <w:rFonts w:ascii="仿宋_GB2312" w:hAnsi="楷体" w:eastAsia="仿宋_GB2312"/>
          <w:kern w:val="0"/>
          <w:sz w:val="32"/>
          <w:szCs w:val="32"/>
        </w:rPr>
        <w:t>2018</w:t>
      </w:r>
      <w:r>
        <w:rPr>
          <w:rFonts w:hint="eastAsia" w:ascii="仿宋_GB2312" w:hAnsi="楷体" w:eastAsia="仿宋_GB2312"/>
          <w:kern w:val="0"/>
          <w:sz w:val="32"/>
          <w:szCs w:val="32"/>
        </w:rPr>
        <w:t>年政府性基金预算支出预算表</w:t>
      </w:r>
    </w:p>
    <w:p>
      <w:pPr>
        <w:widowControl/>
        <w:spacing w:line="560" w:lineRule="exact"/>
        <w:ind w:firstLine="640"/>
        <w:rPr>
          <w:rFonts w:ascii="仿宋_GB2312" w:hAnsi="楷体" w:eastAsia="仿宋_GB2312"/>
          <w:kern w:val="0"/>
          <w:sz w:val="32"/>
          <w:szCs w:val="32"/>
        </w:rPr>
      </w:pPr>
      <w:r>
        <w:rPr>
          <w:rFonts w:hint="eastAsia" w:ascii="仿宋_GB2312" w:hAnsi="楷体" w:eastAsia="仿宋_GB2312"/>
          <w:kern w:val="0"/>
          <w:sz w:val="32"/>
          <w:szCs w:val="32"/>
        </w:rPr>
        <w:t>九、</w:t>
      </w:r>
      <w:r>
        <w:rPr>
          <w:rFonts w:hint="eastAsia" w:ascii="仿宋_GB2312" w:hAnsi="仿宋_GB2312" w:eastAsia="仿宋_GB2312" w:cs="仿宋_GB2312"/>
          <w:sz w:val="32"/>
          <w:szCs w:val="32"/>
        </w:rPr>
        <w:t>在外人员服务中心</w:t>
      </w:r>
      <w:r>
        <w:rPr>
          <w:rFonts w:ascii="仿宋_GB2312" w:hAnsi="楷体" w:eastAsia="仿宋_GB2312"/>
          <w:kern w:val="0"/>
          <w:sz w:val="32"/>
          <w:szCs w:val="32"/>
        </w:rPr>
        <w:t>2018</w:t>
      </w:r>
      <w:r>
        <w:rPr>
          <w:rFonts w:hint="eastAsia" w:ascii="仿宋_GB2312" w:hAnsi="楷体" w:eastAsia="仿宋_GB2312"/>
          <w:kern w:val="0"/>
          <w:sz w:val="32"/>
          <w:szCs w:val="32"/>
        </w:rPr>
        <w:t>年“三公”经费预算财政拨款情况统计表</w:t>
      </w:r>
    </w:p>
    <w:p>
      <w:pPr>
        <w:widowControl/>
        <w:spacing w:line="560" w:lineRule="exact"/>
        <w:ind w:firstLine="640"/>
        <w:rPr>
          <w:rFonts w:ascii="仿宋_GB2312" w:hAnsi="楷体" w:eastAsia="仿宋_GB2312"/>
          <w:kern w:val="0"/>
          <w:sz w:val="32"/>
          <w:szCs w:val="32"/>
        </w:rPr>
      </w:pPr>
      <w:r>
        <w:rPr>
          <w:rFonts w:hint="eastAsia" w:ascii="仿宋_GB2312" w:hAnsi="楷体" w:eastAsia="仿宋_GB2312"/>
          <w:kern w:val="0"/>
          <w:sz w:val="32"/>
          <w:szCs w:val="32"/>
        </w:rPr>
        <w:t>十、</w:t>
      </w:r>
      <w:r>
        <w:rPr>
          <w:rFonts w:hint="eastAsia" w:ascii="仿宋_GB2312" w:hAnsi="仿宋_GB2312" w:eastAsia="仿宋_GB2312" w:cs="仿宋_GB2312"/>
          <w:sz w:val="32"/>
          <w:szCs w:val="32"/>
        </w:rPr>
        <w:t>在外人员服务中心</w:t>
      </w:r>
      <w:r>
        <w:rPr>
          <w:rFonts w:ascii="仿宋_GB2312" w:hAnsi="楷体" w:eastAsia="仿宋_GB2312"/>
          <w:kern w:val="0"/>
          <w:sz w:val="32"/>
          <w:szCs w:val="32"/>
        </w:rPr>
        <w:t>2018</w:t>
      </w:r>
      <w:r>
        <w:rPr>
          <w:rFonts w:hint="eastAsia" w:ascii="仿宋_GB2312" w:hAnsi="楷体" w:eastAsia="仿宋_GB2312"/>
          <w:kern w:val="0"/>
          <w:sz w:val="32"/>
          <w:szCs w:val="32"/>
        </w:rPr>
        <w:t>年机关运行经费预算财政拨款情况统计表</w:t>
      </w:r>
    </w:p>
    <w:p>
      <w:pPr>
        <w:widowControl/>
        <w:spacing w:line="560" w:lineRule="exact"/>
        <w:ind w:firstLine="640" w:firstLineChars="200"/>
        <w:rPr>
          <w:rFonts w:ascii="黑体" w:hAnsi="Times New Roman" w:eastAsia="黑体"/>
          <w:kern w:val="0"/>
          <w:sz w:val="32"/>
          <w:szCs w:val="32"/>
        </w:rPr>
      </w:pPr>
      <w:r>
        <w:rPr>
          <w:rFonts w:hint="eastAsia" w:ascii="仿宋_GB2312" w:hAnsi="楷体" w:eastAsia="仿宋_GB2312"/>
          <w:kern w:val="0"/>
          <w:sz w:val="32"/>
          <w:szCs w:val="32"/>
        </w:rPr>
        <w:t>十一、</w:t>
      </w:r>
      <w:r>
        <w:rPr>
          <w:rFonts w:hint="eastAsia" w:ascii="仿宋_GB2312" w:hAnsi="仿宋_GB2312" w:eastAsia="仿宋_GB2312" w:cs="仿宋_GB2312"/>
          <w:sz w:val="32"/>
          <w:szCs w:val="32"/>
        </w:rPr>
        <w:t>在外人员服务中心</w:t>
      </w:r>
      <w:r>
        <w:rPr>
          <w:rFonts w:ascii="仿宋_GB2312" w:hAnsi="楷体" w:eastAsia="仿宋_GB2312"/>
          <w:kern w:val="0"/>
          <w:sz w:val="32"/>
          <w:szCs w:val="32"/>
        </w:rPr>
        <w:t>2018</w:t>
      </w:r>
      <w:r>
        <w:rPr>
          <w:rFonts w:hint="eastAsia" w:ascii="仿宋_GB2312" w:hAnsi="楷体" w:eastAsia="仿宋_GB2312"/>
          <w:kern w:val="0"/>
          <w:sz w:val="32"/>
          <w:szCs w:val="32"/>
        </w:rPr>
        <w:t>年县级财政项目支出绩效目标表</w:t>
      </w:r>
    </w:p>
    <w:p>
      <w:pPr>
        <w:widowControl/>
        <w:spacing w:line="560" w:lineRule="exact"/>
        <w:jc w:val="center"/>
        <w:rPr>
          <w:rFonts w:ascii="黑体" w:hAnsi="Times New Roman" w:eastAsia="黑体"/>
          <w:kern w:val="0"/>
          <w:sz w:val="32"/>
          <w:szCs w:val="32"/>
        </w:rPr>
      </w:pPr>
      <w:r>
        <w:rPr>
          <w:rFonts w:hint="eastAsia" w:ascii="黑体" w:hAnsi="Times New Roman" w:eastAsia="黑体"/>
          <w:kern w:val="0"/>
          <w:sz w:val="32"/>
          <w:szCs w:val="32"/>
        </w:rPr>
        <w:t>第三部分</w:t>
      </w:r>
      <w:r>
        <w:rPr>
          <w:rFonts w:ascii="黑体" w:hAnsi="Times New Roman" w:eastAsia="黑体"/>
          <w:kern w:val="0"/>
          <w:sz w:val="32"/>
          <w:szCs w:val="32"/>
        </w:rPr>
        <w:t xml:space="preserve">  2018</w:t>
      </w:r>
      <w:r>
        <w:rPr>
          <w:rFonts w:hint="eastAsia" w:ascii="黑体" w:hAnsi="Times New Roman" w:eastAsia="黑体"/>
          <w:kern w:val="0"/>
          <w:sz w:val="32"/>
          <w:szCs w:val="32"/>
        </w:rPr>
        <w:t>年度部门预算情况说明</w:t>
      </w:r>
    </w:p>
    <w:p>
      <w:pPr>
        <w:widowControl/>
        <w:spacing w:line="560" w:lineRule="exact"/>
        <w:ind w:firstLine="636"/>
        <w:rPr>
          <w:rFonts w:ascii="仿宋_GB2312" w:hAnsi="楷体" w:eastAsia="仿宋_GB2312"/>
          <w:kern w:val="0"/>
          <w:sz w:val="32"/>
          <w:szCs w:val="32"/>
        </w:rPr>
      </w:pPr>
      <w:r>
        <w:rPr>
          <w:rFonts w:hint="eastAsia" w:ascii="仿宋_GB2312" w:hAnsi="楷体" w:eastAsia="仿宋_GB2312"/>
          <w:kern w:val="0"/>
          <w:sz w:val="32"/>
          <w:szCs w:val="32"/>
        </w:rPr>
        <w:t>一、</w:t>
      </w:r>
      <w:r>
        <w:rPr>
          <w:rFonts w:ascii="仿宋_GB2312" w:hAnsi="楷体" w:eastAsia="仿宋_GB2312"/>
          <w:kern w:val="0"/>
          <w:sz w:val="32"/>
          <w:szCs w:val="32"/>
        </w:rPr>
        <w:t>2018</w:t>
      </w:r>
      <w:r>
        <w:rPr>
          <w:rFonts w:hint="eastAsia" w:ascii="仿宋_GB2312" w:hAnsi="楷体" w:eastAsia="仿宋_GB2312"/>
          <w:kern w:val="0"/>
          <w:sz w:val="32"/>
          <w:szCs w:val="32"/>
        </w:rPr>
        <w:t>年度部门预算数据变动情况及原因</w:t>
      </w:r>
    </w:p>
    <w:p>
      <w:pPr>
        <w:spacing w:line="680" w:lineRule="exact"/>
        <w:ind w:firstLine="636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浮山县在外人员服务中心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年预算</w:t>
      </w:r>
      <w:r>
        <w:rPr>
          <w:rFonts w:ascii="仿宋_GB2312" w:hAnsi="仿宋_GB2312" w:eastAsia="仿宋_GB2312" w:cs="仿宋_GB2312"/>
          <w:sz w:val="32"/>
          <w:szCs w:val="32"/>
        </w:rPr>
        <w:t>42.0906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ascii="仿宋_GB2312" w:hAnsi="仿宋_GB2312" w:eastAsia="仿宋_GB2312" w:cs="仿宋_GB2312"/>
          <w:sz w:val="32"/>
          <w:szCs w:val="32"/>
        </w:rPr>
        <w:t>2018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年预算</w:t>
      </w:r>
      <w:r>
        <w:rPr>
          <w:rFonts w:ascii="仿宋_GB2312" w:hAnsi="仿宋_GB2312" w:eastAsia="仿宋_GB2312" w:cs="仿宋_GB2312"/>
          <w:sz w:val="32"/>
          <w:szCs w:val="32"/>
        </w:rPr>
        <w:t>64.86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万元，比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年增加</w:t>
      </w:r>
      <w:r>
        <w:rPr>
          <w:rFonts w:ascii="仿宋_GB2312" w:hAnsi="仿宋_GB2312" w:eastAsia="仿宋_GB2312" w:cs="仿宋_GB2312"/>
          <w:sz w:val="32"/>
          <w:szCs w:val="32"/>
        </w:rPr>
        <w:t>22.77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2017年没有扣除养老保险和职业年金，2018年扣除了养老保险和职业年金。</w:t>
      </w:r>
    </w:p>
    <w:p>
      <w:pPr>
        <w:spacing w:line="680" w:lineRule="exact"/>
        <w:ind w:firstLine="636"/>
        <w:rPr>
          <w:rFonts w:ascii="仿宋_GB2312" w:hAnsi="楷体" w:eastAsia="仿宋_GB2312"/>
          <w:kern w:val="0"/>
          <w:sz w:val="32"/>
          <w:szCs w:val="32"/>
        </w:rPr>
      </w:pPr>
      <w:r>
        <w:rPr>
          <w:rFonts w:hint="eastAsia" w:ascii="仿宋_GB2312" w:hAnsi="楷体" w:eastAsia="仿宋_GB2312"/>
          <w:kern w:val="0"/>
          <w:sz w:val="32"/>
          <w:szCs w:val="32"/>
        </w:rPr>
        <w:t>二、“三公”经费增减变动原因说明</w:t>
      </w:r>
    </w:p>
    <w:p>
      <w:pPr>
        <w:spacing w:line="680" w:lineRule="exact"/>
        <w:ind w:firstLine="636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年本单位三公经费预算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sz w:val="32"/>
          <w:szCs w:val="32"/>
        </w:rPr>
        <w:t>年三公经费预算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</w:t>
      </w:r>
    </w:p>
    <w:p>
      <w:pPr>
        <w:widowControl/>
        <w:spacing w:line="560" w:lineRule="exact"/>
        <w:ind w:firstLine="636"/>
        <w:rPr>
          <w:rFonts w:ascii="仿宋_GB2312" w:hAnsi="楷体" w:eastAsia="仿宋_GB2312"/>
          <w:kern w:val="0"/>
          <w:sz w:val="32"/>
          <w:szCs w:val="32"/>
        </w:rPr>
      </w:pPr>
    </w:p>
    <w:p>
      <w:pPr>
        <w:widowControl/>
        <w:spacing w:line="560" w:lineRule="exact"/>
        <w:ind w:firstLine="636"/>
        <w:rPr>
          <w:rFonts w:ascii="仿宋_GB2312" w:hAnsi="楷体" w:eastAsia="仿宋_GB2312"/>
          <w:kern w:val="0"/>
          <w:sz w:val="32"/>
          <w:szCs w:val="32"/>
        </w:rPr>
      </w:pPr>
      <w:r>
        <w:rPr>
          <w:rFonts w:hint="eastAsia" w:ascii="仿宋_GB2312" w:hAnsi="楷体" w:eastAsia="仿宋_GB2312"/>
          <w:kern w:val="0"/>
          <w:sz w:val="32"/>
          <w:szCs w:val="32"/>
        </w:rPr>
        <w:t>三、机关运行经费增减变动原因说明</w:t>
      </w:r>
    </w:p>
    <w:p>
      <w:pPr>
        <w:spacing w:line="680" w:lineRule="exact"/>
        <w:ind w:firstLine="636"/>
        <w:rPr>
          <w:rFonts w:ascii="楷体" w:hAnsi="楷体" w:eastAsia="楷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浮山县在外人员服务中心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年预算</w:t>
      </w:r>
      <w:r>
        <w:rPr>
          <w:rFonts w:ascii="仿宋_GB2312" w:hAnsi="仿宋_GB2312" w:eastAsia="仿宋_GB2312" w:cs="仿宋_GB2312"/>
          <w:sz w:val="32"/>
          <w:szCs w:val="32"/>
        </w:rPr>
        <w:t>4.88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ascii="仿宋_GB2312" w:hAnsi="仿宋_GB2312" w:eastAsia="仿宋_GB2312" w:cs="仿宋_GB2312"/>
          <w:sz w:val="32"/>
          <w:szCs w:val="32"/>
        </w:rPr>
        <w:t>2018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年预算</w:t>
      </w:r>
      <w:r>
        <w:rPr>
          <w:rFonts w:ascii="仿宋_GB2312" w:hAnsi="仿宋_GB2312" w:eastAsia="仿宋_GB2312" w:cs="仿宋_GB2312"/>
          <w:sz w:val="32"/>
          <w:szCs w:val="32"/>
        </w:rPr>
        <w:t>10.72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万元，比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年增加</w:t>
      </w:r>
      <w:r>
        <w:rPr>
          <w:rFonts w:ascii="仿宋_GB2312" w:hAnsi="仿宋_GB2312" w:eastAsia="仿宋_GB2312" w:cs="仿宋_GB2312"/>
          <w:sz w:val="32"/>
          <w:szCs w:val="32"/>
        </w:rPr>
        <w:t>5.84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万元，原因是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增加了工会经费和职工福利费调高标准。</w:t>
      </w:r>
    </w:p>
    <w:p>
      <w:pPr>
        <w:widowControl/>
        <w:spacing w:line="560" w:lineRule="exact"/>
        <w:ind w:firstLine="636"/>
        <w:rPr>
          <w:rFonts w:ascii="仿宋_GB2312" w:hAnsi="仿宋" w:eastAsia="仿宋_GB2312"/>
          <w:kern w:val="0"/>
          <w:sz w:val="32"/>
          <w:szCs w:val="32"/>
        </w:rPr>
      </w:pPr>
      <w:r>
        <w:rPr>
          <w:rFonts w:hint="eastAsia" w:ascii="仿宋_GB2312" w:hAnsi="仿宋" w:eastAsia="仿宋_GB2312"/>
          <w:kern w:val="0"/>
          <w:sz w:val="32"/>
          <w:szCs w:val="32"/>
        </w:rPr>
        <w:t>四、政府采购情况</w:t>
      </w:r>
    </w:p>
    <w:p>
      <w:pPr>
        <w:widowControl/>
        <w:spacing w:line="560" w:lineRule="exact"/>
        <w:ind w:firstLine="636"/>
        <w:rPr>
          <w:rFonts w:ascii="仿宋_GB2312" w:hAnsi="仿宋" w:eastAsia="仿宋_GB2312"/>
          <w:kern w:val="0"/>
          <w:sz w:val="32"/>
          <w:szCs w:val="32"/>
        </w:rPr>
      </w:pPr>
      <w:r>
        <w:rPr>
          <w:rFonts w:ascii="仿宋_GB2312" w:hAnsi="仿宋" w:eastAsia="仿宋_GB2312"/>
          <w:kern w:val="0"/>
          <w:sz w:val="32"/>
          <w:szCs w:val="32"/>
        </w:rPr>
        <w:t>2018</w:t>
      </w:r>
      <w:r>
        <w:rPr>
          <w:rFonts w:hint="eastAsia" w:ascii="仿宋_GB2312" w:hAnsi="仿宋" w:eastAsia="仿宋_GB2312"/>
          <w:kern w:val="0"/>
          <w:sz w:val="32"/>
          <w:szCs w:val="32"/>
        </w:rPr>
        <w:t>年无政府采购预算。</w:t>
      </w:r>
    </w:p>
    <w:p>
      <w:pPr>
        <w:widowControl/>
        <w:spacing w:line="560" w:lineRule="exact"/>
        <w:ind w:firstLine="636"/>
        <w:rPr>
          <w:rFonts w:ascii="仿宋_GB2312" w:hAnsi="仿宋" w:eastAsia="仿宋_GB2312"/>
          <w:kern w:val="0"/>
          <w:sz w:val="32"/>
          <w:szCs w:val="32"/>
        </w:rPr>
      </w:pPr>
      <w:r>
        <w:rPr>
          <w:rFonts w:hint="eastAsia" w:ascii="仿宋_GB2312" w:hAnsi="楷体" w:eastAsia="仿宋_GB2312"/>
          <w:kern w:val="0"/>
          <w:sz w:val="32"/>
          <w:szCs w:val="32"/>
        </w:rPr>
        <w:t>五、</w:t>
      </w:r>
      <w:r>
        <w:rPr>
          <w:rFonts w:hint="eastAsia" w:ascii="仿宋_GB2312" w:hAnsi="仿宋" w:eastAsia="仿宋_GB2312"/>
          <w:kern w:val="0"/>
          <w:sz w:val="32"/>
          <w:szCs w:val="32"/>
        </w:rPr>
        <w:t>绩效管理情况</w:t>
      </w:r>
    </w:p>
    <w:p>
      <w:pPr>
        <w:widowControl/>
        <w:spacing w:line="560" w:lineRule="exact"/>
        <w:ind w:firstLine="636"/>
        <w:rPr>
          <w:rFonts w:ascii="仿宋_GB2312" w:hAnsi="楷体" w:eastAsia="仿宋_GB2312"/>
          <w:kern w:val="0"/>
          <w:sz w:val="32"/>
          <w:szCs w:val="32"/>
        </w:rPr>
      </w:pPr>
      <w:r>
        <w:rPr>
          <w:rFonts w:ascii="仿宋_GB2312" w:hAnsi="仿宋" w:eastAsia="仿宋_GB2312"/>
          <w:kern w:val="0"/>
          <w:sz w:val="32"/>
          <w:szCs w:val="32"/>
        </w:rPr>
        <w:t>2018</w:t>
      </w:r>
      <w:r>
        <w:rPr>
          <w:rFonts w:hint="eastAsia" w:ascii="仿宋_GB2312" w:hAnsi="仿宋" w:eastAsia="仿宋_GB2312"/>
          <w:kern w:val="0"/>
          <w:sz w:val="32"/>
          <w:szCs w:val="32"/>
        </w:rPr>
        <w:t>年无绩效目标管理的项目。</w:t>
      </w:r>
    </w:p>
    <w:p>
      <w:pPr>
        <w:widowControl/>
        <w:numPr>
          <w:ilvl w:val="0"/>
          <w:numId w:val="1"/>
        </w:numPr>
        <w:spacing w:line="560" w:lineRule="exact"/>
        <w:ind w:firstLine="636"/>
        <w:rPr>
          <w:rFonts w:hint="eastAsia" w:ascii="仿宋_GB2312" w:hAnsi="楷体" w:eastAsia="仿宋_GB2312"/>
          <w:kern w:val="0"/>
          <w:sz w:val="32"/>
          <w:szCs w:val="32"/>
        </w:rPr>
      </w:pPr>
      <w:r>
        <w:rPr>
          <w:rFonts w:hint="eastAsia" w:ascii="仿宋_GB2312" w:hAnsi="楷体" w:eastAsia="仿宋_GB2312"/>
          <w:kern w:val="0"/>
          <w:sz w:val="32"/>
          <w:szCs w:val="32"/>
        </w:rPr>
        <w:t>其他说明</w:t>
      </w:r>
    </w:p>
    <w:p>
      <w:pPr>
        <w:widowControl/>
        <w:numPr>
          <w:ilvl w:val="0"/>
          <w:numId w:val="1"/>
        </w:numPr>
        <w:spacing w:line="560" w:lineRule="exact"/>
        <w:ind w:firstLine="636"/>
        <w:rPr>
          <w:rFonts w:ascii="仿宋_GB2312" w:hAnsi="仿宋" w:eastAsia="仿宋_GB2312"/>
          <w:kern w:val="0"/>
          <w:sz w:val="32"/>
          <w:szCs w:val="32"/>
        </w:rPr>
      </w:pPr>
      <w:r>
        <w:rPr>
          <w:rFonts w:hint="eastAsia" w:ascii="仿宋_GB2312" w:hAnsi="仿宋" w:eastAsia="仿宋_GB2312"/>
          <w:kern w:val="0"/>
          <w:sz w:val="32"/>
          <w:szCs w:val="32"/>
        </w:rPr>
        <w:t>（一）国有资产占有使用情况</w:t>
      </w:r>
    </w:p>
    <w:p>
      <w:pPr>
        <w:widowControl/>
        <w:spacing w:line="560" w:lineRule="exact"/>
        <w:ind w:firstLine="636"/>
        <w:rPr>
          <w:rFonts w:ascii="仿宋_GB2312" w:hAnsi="仿宋" w:eastAsia="仿宋_GB2312"/>
          <w:kern w:val="0"/>
          <w:sz w:val="32"/>
          <w:szCs w:val="32"/>
        </w:rPr>
      </w:pPr>
      <w:r>
        <w:rPr>
          <w:rFonts w:ascii="仿宋_GB2312" w:hAnsi="仿宋" w:eastAsia="仿宋_GB2312"/>
          <w:kern w:val="0"/>
          <w:sz w:val="32"/>
          <w:szCs w:val="32"/>
        </w:rPr>
        <w:t>1.</w:t>
      </w:r>
      <w:r>
        <w:rPr>
          <w:rFonts w:hint="eastAsia" w:ascii="仿宋_GB2312" w:hAnsi="仿宋" w:eastAsia="仿宋_GB2312"/>
          <w:kern w:val="0"/>
          <w:sz w:val="32"/>
          <w:szCs w:val="32"/>
        </w:rPr>
        <w:t>车辆情况：无</w:t>
      </w:r>
    </w:p>
    <w:p>
      <w:pPr>
        <w:widowControl/>
        <w:spacing w:line="560" w:lineRule="exact"/>
        <w:ind w:firstLine="636"/>
        <w:rPr>
          <w:rFonts w:ascii="仿宋_GB2312" w:hAnsi="仿宋" w:eastAsia="仿宋_GB2312"/>
          <w:kern w:val="0"/>
          <w:sz w:val="32"/>
          <w:szCs w:val="32"/>
        </w:rPr>
      </w:pPr>
      <w:r>
        <w:rPr>
          <w:rFonts w:ascii="仿宋_GB2312" w:hAnsi="仿宋" w:eastAsia="仿宋_GB2312"/>
          <w:kern w:val="0"/>
          <w:sz w:val="32"/>
          <w:szCs w:val="32"/>
        </w:rPr>
        <w:t>2.</w:t>
      </w:r>
      <w:r>
        <w:rPr>
          <w:rFonts w:hint="eastAsia" w:ascii="仿宋_GB2312" w:hAnsi="仿宋" w:eastAsia="仿宋_GB2312"/>
          <w:kern w:val="0"/>
          <w:sz w:val="32"/>
          <w:szCs w:val="32"/>
        </w:rPr>
        <w:t>房屋情况：无</w:t>
      </w:r>
    </w:p>
    <w:p>
      <w:pPr>
        <w:widowControl/>
        <w:spacing w:line="560" w:lineRule="exact"/>
        <w:ind w:firstLine="636"/>
        <w:rPr>
          <w:rFonts w:ascii="仿宋_GB2312" w:hAnsi="仿宋" w:eastAsia="仿宋_GB2312"/>
          <w:kern w:val="0"/>
          <w:sz w:val="32"/>
          <w:szCs w:val="32"/>
        </w:rPr>
      </w:pPr>
      <w:r>
        <w:rPr>
          <w:rFonts w:ascii="仿宋_GB2312" w:hAnsi="仿宋" w:eastAsia="仿宋_GB2312"/>
          <w:kern w:val="0"/>
          <w:sz w:val="32"/>
          <w:szCs w:val="32"/>
        </w:rPr>
        <w:t>3.</w:t>
      </w:r>
      <w:r>
        <w:rPr>
          <w:rFonts w:hint="eastAsia" w:ascii="仿宋_GB2312" w:hAnsi="仿宋" w:eastAsia="仿宋_GB2312"/>
          <w:kern w:val="0"/>
          <w:sz w:val="32"/>
          <w:szCs w:val="32"/>
        </w:rPr>
        <w:t>其他国有资产占有使用情况。</w:t>
      </w:r>
    </w:p>
    <w:p>
      <w:pPr>
        <w:ind w:firstLine="4480" w:firstLineChars="1400"/>
        <w:rPr>
          <w:rFonts w:ascii="仿宋_GB2312" w:hAnsi="仿宋" w:eastAsia="仿宋_GB2312"/>
          <w:kern w:val="0"/>
          <w:sz w:val="32"/>
          <w:szCs w:val="32"/>
        </w:rPr>
      </w:pPr>
    </w:p>
    <w:p>
      <w:pPr>
        <w:ind w:firstLine="4480" w:firstLineChars="1400"/>
        <w:rPr>
          <w:rFonts w:ascii="仿宋_GB2312" w:hAnsi="仿宋" w:eastAsia="仿宋_GB2312"/>
          <w:kern w:val="0"/>
          <w:sz w:val="32"/>
          <w:szCs w:val="32"/>
        </w:rPr>
      </w:pPr>
    </w:p>
    <w:p>
      <w:pPr>
        <w:ind w:firstLine="4480" w:firstLineChars="1400"/>
        <w:rPr>
          <w:rFonts w:ascii="仿宋_GB2312" w:hAnsi="仿宋" w:eastAsia="仿宋_GB2312"/>
          <w:kern w:val="0"/>
          <w:sz w:val="32"/>
          <w:szCs w:val="32"/>
        </w:rPr>
      </w:pPr>
    </w:p>
    <w:p>
      <w:pPr>
        <w:ind w:firstLine="4480" w:firstLineChars="1400"/>
        <w:rPr>
          <w:rFonts w:ascii="仿宋_GB2312" w:hAnsi="仿宋" w:eastAsia="仿宋_GB2312"/>
          <w:kern w:val="0"/>
          <w:sz w:val="32"/>
          <w:szCs w:val="32"/>
        </w:rPr>
      </w:pPr>
    </w:p>
    <w:p>
      <w:pPr>
        <w:ind w:firstLine="4480" w:firstLineChars="1400"/>
        <w:rPr>
          <w:rFonts w:ascii="仿宋_GB2312" w:hAnsi="仿宋" w:eastAsia="仿宋_GB2312"/>
          <w:kern w:val="0"/>
          <w:sz w:val="32"/>
          <w:szCs w:val="32"/>
        </w:rPr>
      </w:pPr>
    </w:p>
    <w:p>
      <w:pPr>
        <w:ind w:firstLine="4480" w:firstLineChars="1400"/>
        <w:rPr>
          <w:rFonts w:ascii="仿宋_GB2312" w:hAnsi="仿宋" w:eastAsia="仿宋_GB2312"/>
          <w:kern w:val="0"/>
          <w:sz w:val="32"/>
          <w:szCs w:val="32"/>
        </w:rPr>
      </w:pPr>
    </w:p>
    <w:p>
      <w:pPr>
        <w:ind w:firstLine="3465" w:firstLineChars="1650"/>
      </w:pPr>
      <w:bookmarkStart w:id="0" w:name="_GoBack"/>
      <w:bookmarkEnd w:id="0"/>
    </w:p>
    <w:sectPr>
      <w:footerReference r:id="rId3" w:type="even"/>
      <w:pgSz w:w="11906" w:h="16838"/>
      <w:pgMar w:top="2098" w:right="1474" w:bottom="1985" w:left="1474" w:header="851" w:footer="1588" w:gutter="113"/>
      <w:cols w:space="720" w:num="1"/>
      <w:docGrid w:linePitch="579" w:charSpace="-183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2000" w:h="790" w:hRule="exact" w:wrap="around" w:vAnchor="text" w:hAnchor="page" w:x="1370" w:y="-189"/>
      <w:ind w:firstLine="280" w:firstLineChars="100"/>
      <w:rPr>
        <w:rStyle w:val="5"/>
        <w:rFonts w:ascii="宋体"/>
        <w:sz w:val="28"/>
        <w:szCs w:val="28"/>
      </w:rPr>
    </w:pPr>
    <w:r>
      <w:rPr>
        <w:rStyle w:val="5"/>
        <w:rFonts w:ascii="宋体" w:hAnsi="宋体"/>
        <w:sz w:val="28"/>
        <w:szCs w:val="28"/>
      </w:rPr>
      <w:t xml:space="preserve">— </w:t>
    </w:r>
    <w:r>
      <w:rPr>
        <w:rStyle w:val="5"/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Style w:val="5"/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18</w:t>
    </w:r>
    <w:r>
      <w:rPr>
        <w:rStyle w:val="5"/>
        <w:rFonts w:ascii="宋体" w:hAnsi="宋体"/>
        <w:sz w:val="28"/>
        <w:szCs w:val="28"/>
      </w:rPr>
      <w:fldChar w:fldCharType="end"/>
    </w:r>
    <w:r>
      <w:rPr>
        <w:rStyle w:val="5"/>
        <w:rFonts w:ascii="宋体" w:hAnsi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1FD1B"/>
    <w:multiLevelType w:val="singleLevel"/>
    <w:tmpl w:val="3441FD1B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7E3F"/>
    <w:rsid w:val="00020EA1"/>
    <w:rsid w:val="004E059C"/>
    <w:rsid w:val="00626208"/>
    <w:rsid w:val="007D474B"/>
    <w:rsid w:val="00A47E3F"/>
    <w:rsid w:val="00B07450"/>
    <w:rsid w:val="00DF2C97"/>
    <w:rsid w:val="00FA0655"/>
    <w:rsid w:val="00FB54E4"/>
    <w:rsid w:val="00FB7367"/>
    <w:rsid w:val="0E0A19CE"/>
    <w:rsid w:val="7460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99"/>
    <w:rPr>
      <w:rFonts w:cs="Times New Roman"/>
    </w:rPr>
  </w:style>
  <w:style w:type="character" w:customStyle="1" w:styleId="7">
    <w:name w:val="Footer Char"/>
    <w:basedOn w:val="4"/>
    <w:link w:val="2"/>
    <w:semiHidden/>
    <w:uiPriority w:val="99"/>
    <w:rPr>
      <w:sz w:val="18"/>
      <w:szCs w:val="18"/>
    </w:rPr>
  </w:style>
  <w:style w:type="character" w:customStyle="1" w:styleId="8">
    <w:name w:val="Header Char"/>
    <w:basedOn w:val="4"/>
    <w:link w:val="3"/>
    <w:semiHidden/>
    <w:qFormat/>
    <w:uiPriority w:val="99"/>
    <w:rPr>
      <w:sz w:val="18"/>
      <w:szCs w:val="18"/>
    </w:rPr>
  </w:style>
  <w:style w:type="paragraph" w:customStyle="1" w:styleId="9">
    <w:name w:val="Char Char Char Char Char Char Char"/>
    <w:basedOn w:val="1"/>
    <w:qFormat/>
    <w:uiPriority w:val="99"/>
    <w:rPr>
      <w:rFonts w:ascii="Times New Roman" w:hAnsi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3</Pages>
  <Words>143</Words>
  <Characters>820</Characters>
  <Lines>0</Lines>
  <Paragraphs>0</Paragraphs>
  <TotalTime>0</TotalTime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2018-05-21T09:14:03Z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