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r>
        <w:rPr>
          <w:rFonts w:hint="eastAsia" w:ascii="仿宋" w:hAnsi="仿宋" w:eastAsia="仿宋"/>
          <w:sz w:val="32"/>
          <w:szCs w:val="32"/>
        </w:rPr>
        <w:t>附件1</w:t>
      </w:r>
    </w:p>
    <w:p>
      <w:pPr>
        <w:jc w:val="center"/>
        <w:rPr>
          <w:rFonts w:ascii="仿宋" w:hAnsi="仿宋" w:eastAsia="仿宋"/>
          <w:sz w:val="32"/>
          <w:szCs w:val="32"/>
        </w:rPr>
      </w:pPr>
    </w:p>
    <w:p>
      <w:pPr>
        <w:jc w:val="center"/>
        <w:rPr>
          <w:rFonts w:hint="eastAsia" w:ascii="华文中宋" w:hAnsi="华文中宋" w:eastAsia="华文中宋"/>
          <w:sz w:val="44"/>
          <w:szCs w:val="44"/>
        </w:rPr>
      </w:pPr>
      <w:r>
        <w:rPr>
          <w:rFonts w:hint="eastAsia" w:ascii="华文中宋" w:hAnsi="华文中宋" w:eastAsia="华文中宋"/>
          <w:sz w:val="44"/>
          <w:szCs w:val="44"/>
        </w:rPr>
        <w:t>中共浮山县直属机关工作委员会</w:t>
      </w:r>
    </w:p>
    <w:p>
      <w:pPr>
        <w:jc w:val="center"/>
        <w:rPr>
          <w:rFonts w:ascii="华文中宋" w:hAnsi="华文中宋" w:eastAsia="华文中宋"/>
          <w:sz w:val="44"/>
          <w:szCs w:val="44"/>
        </w:rPr>
      </w:pPr>
      <w:r>
        <w:rPr>
          <w:rFonts w:hint="eastAsia" w:ascii="华文中宋" w:hAnsi="华文中宋" w:eastAsia="华文中宋"/>
          <w:sz w:val="44"/>
          <w:szCs w:val="44"/>
        </w:rPr>
        <w:t>201</w:t>
      </w:r>
      <w:r>
        <w:rPr>
          <w:rFonts w:hint="eastAsia" w:ascii="华文中宋" w:hAnsi="华文中宋" w:eastAsia="华文中宋"/>
          <w:sz w:val="44"/>
          <w:szCs w:val="44"/>
          <w:lang w:val="en-US" w:eastAsia="zh-CN"/>
        </w:rPr>
        <w:t>8</w:t>
      </w:r>
      <w:r>
        <w:rPr>
          <w:rFonts w:hint="eastAsia" w:ascii="华文中宋" w:hAnsi="华文中宋" w:eastAsia="华文中宋"/>
          <w:sz w:val="44"/>
          <w:szCs w:val="44"/>
        </w:rPr>
        <w:t>年度部门预算</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ind w:firstLine="640" w:firstLineChars="200"/>
        <w:rPr>
          <w:rFonts w:hint="eastAsia" w:ascii="楷体" w:hAnsi="楷体" w:eastAsia="楷体"/>
          <w:sz w:val="32"/>
          <w:szCs w:val="32"/>
        </w:rPr>
      </w:pPr>
      <w:r>
        <w:rPr>
          <w:rFonts w:hint="eastAsia" w:ascii="楷体" w:hAnsi="楷体" w:eastAsia="楷体"/>
          <w:sz w:val="32"/>
          <w:szCs w:val="32"/>
        </w:rPr>
        <w:t>一、本部门职责</w:t>
      </w:r>
    </w:p>
    <w:p>
      <w:pPr>
        <w:pStyle w:val="8"/>
        <w:ind w:firstLine="640" w:firstLineChars="200"/>
        <w:rPr>
          <w:rFonts w:hint="eastAsia" w:ascii="仿宋_GB2312" w:eastAsia="仿宋_GB2312"/>
          <w:sz w:val="32"/>
          <w:szCs w:val="32"/>
        </w:rPr>
      </w:pPr>
      <w:r>
        <w:rPr>
          <w:rFonts w:hint="eastAsia" w:ascii="仿宋_GB2312" w:eastAsia="仿宋_GB2312"/>
          <w:sz w:val="32"/>
          <w:szCs w:val="32"/>
        </w:rPr>
        <w:t>（一）负责制定县直机关党的建设的规划，领导县直机关及直属事业、企业单位党的工作。</w:t>
      </w:r>
    </w:p>
    <w:p>
      <w:pPr>
        <w:pStyle w:val="8"/>
        <w:ind w:firstLine="733"/>
        <w:rPr>
          <w:rFonts w:hint="eastAsia" w:ascii="仿宋_GB2312" w:eastAsia="仿宋_GB2312"/>
          <w:sz w:val="32"/>
          <w:szCs w:val="32"/>
        </w:rPr>
      </w:pPr>
      <w:r>
        <w:rPr>
          <w:rFonts w:hint="eastAsia" w:ascii="仿宋_GB2312" w:eastAsia="仿宋_GB2312"/>
          <w:sz w:val="32"/>
          <w:szCs w:val="32"/>
        </w:rPr>
        <w:t>（二）指导和组织县直机关各级党组织和党员政治理论学习，负责部门中层干部的政治理论培训，协同县有关部门指导、规划、协调、监督、检查县直机关的干部教育和培训工作。</w:t>
      </w:r>
    </w:p>
    <w:p>
      <w:pPr>
        <w:pStyle w:val="8"/>
        <w:ind w:firstLine="733"/>
        <w:rPr>
          <w:rFonts w:hint="eastAsia" w:ascii="仿宋_GB2312" w:eastAsia="仿宋_GB2312"/>
          <w:sz w:val="32"/>
          <w:szCs w:val="32"/>
        </w:rPr>
      </w:pPr>
      <w:r>
        <w:rPr>
          <w:rFonts w:hint="eastAsia" w:ascii="仿宋_GB2312" w:eastAsia="仿宋_GB2312"/>
          <w:sz w:val="32"/>
          <w:szCs w:val="32"/>
        </w:rPr>
        <w:t>（三）负责县直各部门机关党组织加强党风廉政建设，实施对党员及党员领导干部的监督，了解党员和群众对部门领导干部的意见，及时向县委反映县直各部门领导班子与领导干部的情况和问题。按照审批权限规定，负责审议和批准党员干部违纪案件的处分决定。</w:t>
      </w:r>
    </w:p>
    <w:p>
      <w:pPr>
        <w:pStyle w:val="8"/>
        <w:ind w:firstLine="733"/>
        <w:rPr>
          <w:rFonts w:hint="eastAsia" w:ascii="仿宋_GB2312" w:eastAsia="仿宋_GB2312"/>
          <w:sz w:val="32"/>
          <w:szCs w:val="32"/>
        </w:rPr>
      </w:pPr>
      <w:r>
        <w:rPr>
          <w:rFonts w:hint="eastAsia" w:ascii="仿宋_GB2312" w:eastAsia="仿宋_GB2312"/>
          <w:sz w:val="32"/>
          <w:szCs w:val="32"/>
        </w:rPr>
        <w:t>（四）指导县直各级党组织加强组织建设，做好对党员的教育、管理和监督工作，审批直属总支、支部发展党员和预备党员转正，配合组织人事部门对机关行政领导干部进行考核和民主评议。</w:t>
      </w:r>
    </w:p>
    <w:p>
      <w:pPr>
        <w:pStyle w:val="8"/>
        <w:ind w:firstLine="733"/>
        <w:rPr>
          <w:rFonts w:hint="eastAsia" w:ascii="仿宋_GB2312" w:eastAsia="仿宋_GB2312"/>
          <w:sz w:val="32"/>
          <w:szCs w:val="32"/>
        </w:rPr>
      </w:pPr>
      <w:r>
        <w:rPr>
          <w:rFonts w:hint="eastAsia" w:ascii="仿宋_GB2312" w:eastAsia="仿宋_GB2312"/>
          <w:sz w:val="32"/>
          <w:szCs w:val="32"/>
        </w:rPr>
        <w:t>（五）指导县直机关各级党组织做好党员干部和职工的思想政治工作，加强社会主义精神文明建设；协助行政领导改进机关作风，提高工作效率，促进本部门、本单位各项工作任务的完成。</w:t>
      </w:r>
    </w:p>
    <w:p>
      <w:pPr>
        <w:pStyle w:val="8"/>
        <w:ind w:firstLine="733"/>
        <w:rPr>
          <w:rFonts w:hint="eastAsia" w:ascii="仿宋_GB2312" w:eastAsia="仿宋_GB2312"/>
          <w:sz w:val="32"/>
          <w:szCs w:val="32"/>
        </w:rPr>
      </w:pPr>
      <w:r>
        <w:rPr>
          <w:rFonts w:hint="eastAsia" w:ascii="仿宋_GB2312" w:eastAsia="仿宋_GB2312"/>
          <w:sz w:val="32"/>
          <w:szCs w:val="32"/>
        </w:rPr>
        <w:t>（六）负责调整和理顺直属党组织的设置及其隶属关系。</w:t>
      </w:r>
    </w:p>
    <w:p>
      <w:pPr>
        <w:ind w:firstLine="640" w:firstLineChars="200"/>
        <w:rPr>
          <w:rFonts w:ascii="楷体" w:hAnsi="楷体" w:eastAsia="楷体"/>
          <w:sz w:val="32"/>
          <w:szCs w:val="32"/>
        </w:rPr>
      </w:pPr>
      <w:r>
        <w:rPr>
          <w:rFonts w:hint="eastAsia" w:ascii="仿宋_GB2312" w:eastAsia="仿宋_GB2312"/>
          <w:sz w:val="32"/>
          <w:szCs w:val="32"/>
        </w:rPr>
        <w:t>（七）承担县委交办的其他工作事项。</w:t>
      </w:r>
    </w:p>
    <w:p>
      <w:pPr>
        <w:ind w:firstLine="640" w:firstLineChars="200"/>
        <w:rPr>
          <w:rFonts w:hint="eastAsia" w:ascii="楷体" w:hAnsi="楷体" w:eastAsia="楷体"/>
          <w:sz w:val="32"/>
          <w:szCs w:val="32"/>
        </w:rPr>
      </w:pPr>
      <w:r>
        <w:rPr>
          <w:rFonts w:hint="eastAsia" w:ascii="楷体" w:hAnsi="楷体" w:eastAsia="楷体"/>
          <w:sz w:val="32"/>
          <w:szCs w:val="32"/>
        </w:rPr>
        <w:t>二、机构设置情况</w:t>
      </w:r>
    </w:p>
    <w:p>
      <w:pPr>
        <w:pStyle w:val="8"/>
        <w:ind w:firstLine="640" w:firstLineChars="200"/>
        <w:rPr>
          <w:rFonts w:hint="eastAsia" w:ascii="仿宋_GB2312" w:eastAsia="仿宋_GB2312"/>
          <w:sz w:val="32"/>
          <w:szCs w:val="32"/>
        </w:rPr>
      </w:pPr>
      <w:r>
        <w:rPr>
          <w:rFonts w:hint="eastAsia" w:ascii="仿宋_GB2312" w:eastAsia="仿宋_GB2312"/>
          <w:sz w:val="32"/>
          <w:szCs w:val="32"/>
        </w:rPr>
        <w:t>中共浮山县直属机关工作委员会为正科级建制，是县委的工作部门。机关行政编制3人，事业编制3人。其中：书记1名，副书记1名，纪委书记1 名。现有在职人员</w:t>
      </w:r>
      <w:r>
        <w:rPr>
          <w:rFonts w:hint="eastAsia" w:ascii="仿宋_GB2312" w:eastAsia="仿宋_GB2312"/>
          <w:sz w:val="32"/>
          <w:szCs w:val="32"/>
          <w:lang w:val="en-US" w:eastAsia="zh-CN"/>
        </w:rPr>
        <w:t>5</w:t>
      </w:r>
      <w:r>
        <w:rPr>
          <w:rFonts w:hint="eastAsia" w:ascii="仿宋_GB2312" w:eastAsia="仿宋_GB2312"/>
          <w:sz w:val="32"/>
          <w:szCs w:val="32"/>
        </w:rPr>
        <w:t>名。</w:t>
      </w:r>
    </w:p>
    <w:p>
      <w:pPr>
        <w:rPr>
          <w:rFonts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8</w:t>
      </w:r>
      <w:r>
        <w:rPr>
          <w:rFonts w:hint="eastAsia" w:ascii="黑体" w:hAnsi="黑体" w:eastAsia="黑体"/>
          <w:sz w:val="32"/>
          <w:szCs w:val="32"/>
        </w:rPr>
        <w:t>年度部门预算报表</w:t>
      </w:r>
    </w:p>
    <w:p>
      <w:pPr>
        <w:ind w:firstLine="640" w:firstLineChars="200"/>
        <w:rPr>
          <w:rFonts w:ascii="楷体" w:hAnsi="楷体" w:eastAsia="楷体"/>
          <w:sz w:val="32"/>
          <w:szCs w:val="32"/>
        </w:rPr>
      </w:pPr>
      <w:r>
        <w:rPr>
          <w:rFonts w:hint="eastAsia" w:ascii="楷体" w:hAnsi="楷体" w:eastAsia="楷体"/>
          <w:sz w:val="32"/>
          <w:szCs w:val="32"/>
        </w:rPr>
        <w:t>一、中共浮山县直属机关工作委员会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年预算收支总表</w:t>
      </w:r>
    </w:p>
    <w:p>
      <w:pPr>
        <w:ind w:left="1438" w:leftChars="304" w:hanging="800" w:hangingChars="250"/>
        <w:rPr>
          <w:rFonts w:ascii="楷体" w:hAnsi="楷体" w:eastAsia="楷体"/>
          <w:sz w:val="32"/>
          <w:szCs w:val="32"/>
        </w:rPr>
      </w:pPr>
      <w:r>
        <w:rPr>
          <w:rFonts w:hint="eastAsia" w:ascii="楷体" w:hAnsi="楷体" w:eastAsia="楷体"/>
          <w:sz w:val="32"/>
          <w:szCs w:val="32"/>
        </w:rPr>
        <w:t>二、中共浮山县直属机关工作委员会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年预算收入总表</w:t>
      </w:r>
    </w:p>
    <w:p>
      <w:pPr>
        <w:ind w:left="1438" w:leftChars="304" w:hanging="800" w:hangingChars="250"/>
        <w:rPr>
          <w:rFonts w:ascii="楷体" w:hAnsi="楷体" w:eastAsia="楷体"/>
          <w:sz w:val="32"/>
          <w:szCs w:val="32"/>
        </w:rPr>
      </w:pPr>
      <w:r>
        <w:rPr>
          <w:rFonts w:hint="eastAsia" w:ascii="楷体" w:hAnsi="楷体" w:eastAsia="楷体"/>
          <w:sz w:val="32"/>
          <w:szCs w:val="32"/>
        </w:rPr>
        <w:t>三、中共浮山县直属机关工作委员会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年预算支出总表</w:t>
      </w:r>
    </w:p>
    <w:p>
      <w:pPr>
        <w:ind w:left="1438" w:leftChars="304" w:hanging="800" w:hangingChars="250"/>
        <w:rPr>
          <w:rFonts w:ascii="楷体" w:hAnsi="楷体" w:eastAsia="楷体"/>
          <w:sz w:val="32"/>
          <w:szCs w:val="32"/>
        </w:rPr>
      </w:pPr>
      <w:r>
        <w:rPr>
          <w:rFonts w:hint="eastAsia" w:ascii="楷体" w:hAnsi="楷体" w:eastAsia="楷体"/>
          <w:sz w:val="32"/>
          <w:szCs w:val="32"/>
        </w:rPr>
        <w:t>四、中共浮山县直属机关工作委员会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年财政拨款收支总表</w:t>
      </w:r>
    </w:p>
    <w:p>
      <w:pPr>
        <w:ind w:left="1438" w:leftChars="304" w:hanging="800" w:hangingChars="250"/>
        <w:rPr>
          <w:rFonts w:ascii="楷体" w:hAnsi="楷体" w:eastAsia="楷体"/>
          <w:sz w:val="32"/>
          <w:szCs w:val="32"/>
        </w:rPr>
      </w:pPr>
      <w:r>
        <w:rPr>
          <w:rFonts w:hint="eastAsia" w:ascii="楷体" w:hAnsi="楷体" w:eastAsia="楷体"/>
          <w:sz w:val="32"/>
          <w:szCs w:val="32"/>
        </w:rPr>
        <w:t>五、中共浮山县直属机关工作委员会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年一般公共预算支出预算表</w:t>
      </w:r>
    </w:p>
    <w:p>
      <w:pPr>
        <w:ind w:firstLine="640" w:firstLineChars="200"/>
        <w:rPr>
          <w:rFonts w:ascii="楷体" w:hAnsi="楷体" w:eastAsia="楷体"/>
          <w:sz w:val="32"/>
          <w:szCs w:val="32"/>
        </w:rPr>
      </w:pPr>
      <w:r>
        <w:rPr>
          <w:rFonts w:hint="eastAsia" w:ascii="楷体" w:hAnsi="楷体" w:eastAsia="楷体"/>
          <w:sz w:val="32"/>
          <w:szCs w:val="32"/>
        </w:rPr>
        <w:t>六、中共浮山县直属机关工作委员会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年一般公共预算安排基本支出分经济科目表</w:t>
      </w:r>
    </w:p>
    <w:p>
      <w:pPr>
        <w:ind w:firstLine="640" w:firstLineChars="200"/>
        <w:rPr>
          <w:rFonts w:ascii="楷体" w:hAnsi="楷体" w:eastAsia="楷体"/>
          <w:sz w:val="32"/>
          <w:szCs w:val="32"/>
        </w:rPr>
      </w:pPr>
      <w:r>
        <w:rPr>
          <w:rFonts w:hint="eastAsia" w:ascii="楷体" w:hAnsi="楷体" w:eastAsia="楷体"/>
          <w:sz w:val="32"/>
          <w:szCs w:val="32"/>
        </w:rPr>
        <w:t>七、中共浮山县直属机关工作委员会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年政府性基金预算收入预算表</w:t>
      </w:r>
    </w:p>
    <w:p>
      <w:pPr>
        <w:ind w:firstLine="640" w:firstLineChars="200"/>
        <w:rPr>
          <w:rFonts w:ascii="楷体" w:hAnsi="楷体" w:eastAsia="楷体"/>
          <w:sz w:val="32"/>
          <w:szCs w:val="32"/>
        </w:rPr>
      </w:pPr>
      <w:r>
        <w:rPr>
          <w:rFonts w:hint="eastAsia" w:ascii="楷体" w:hAnsi="楷体" w:eastAsia="楷体"/>
          <w:sz w:val="32"/>
          <w:szCs w:val="32"/>
        </w:rPr>
        <w:t>八、中共浮山县直属机关工作委员会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年政府性基金预算支出预算表</w:t>
      </w:r>
    </w:p>
    <w:p>
      <w:pPr>
        <w:ind w:firstLine="640" w:firstLineChars="200"/>
        <w:rPr>
          <w:rFonts w:ascii="楷体" w:hAnsi="楷体" w:eastAsia="楷体"/>
          <w:sz w:val="32"/>
          <w:szCs w:val="32"/>
        </w:rPr>
      </w:pPr>
      <w:r>
        <w:rPr>
          <w:rFonts w:hint="eastAsia" w:ascii="楷体" w:hAnsi="楷体" w:eastAsia="楷体"/>
          <w:sz w:val="32"/>
          <w:szCs w:val="32"/>
        </w:rPr>
        <w:t>九、中共浮山县直属机关工作委员会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年“三公”经费预算财政拨款情况统计表</w:t>
      </w:r>
    </w:p>
    <w:p>
      <w:pPr>
        <w:ind w:firstLine="640" w:firstLineChars="200"/>
        <w:rPr>
          <w:rFonts w:hint="eastAsia" w:ascii="楷体" w:hAnsi="楷体" w:eastAsia="楷体"/>
          <w:sz w:val="32"/>
          <w:szCs w:val="32"/>
        </w:rPr>
      </w:pPr>
      <w:r>
        <w:rPr>
          <w:rFonts w:hint="eastAsia" w:ascii="楷体" w:hAnsi="楷体" w:eastAsia="楷体"/>
          <w:sz w:val="32"/>
          <w:szCs w:val="32"/>
        </w:rPr>
        <w:t>十、中共浮山县直属机关工作委员会</w:t>
      </w:r>
      <w:r>
        <w:rPr>
          <w:rFonts w:hint="eastAsia" w:ascii="楷体" w:hAnsi="楷体" w:eastAsia="楷体"/>
          <w:sz w:val="32"/>
          <w:szCs w:val="32"/>
          <w:lang w:eastAsia="zh-CN"/>
        </w:rPr>
        <w:t>2018</w:t>
      </w:r>
      <w:r>
        <w:rPr>
          <w:rFonts w:hint="eastAsia" w:ascii="楷体" w:hAnsi="楷体" w:eastAsia="楷体"/>
          <w:sz w:val="32"/>
          <w:szCs w:val="32"/>
        </w:rPr>
        <w:t>年机关运行经费预算财政拨款情况统计表</w:t>
      </w:r>
    </w:p>
    <w:p>
      <w:pPr>
        <w:ind w:firstLine="640" w:firstLineChars="200"/>
        <w:rPr>
          <w:rFonts w:hint="eastAsia" w:ascii="楷体" w:hAnsi="楷体" w:eastAsia="楷体"/>
          <w:sz w:val="32"/>
          <w:szCs w:val="32"/>
        </w:rPr>
      </w:pPr>
      <w:r>
        <w:rPr>
          <w:rFonts w:hint="eastAsia" w:ascii="楷体" w:hAnsi="楷体" w:eastAsia="楷体"/>
          <w:sz w:val="32"/>
          <w:szCs w:val="32"/>
          <w:lang w:val="en-US" w:eastAsia="zh-CN"/>
        </w:rPr>
        <w:t>十一、</w:t>
      </w:r>
      <w:r>
        <w:rPr>
          <w:rFonts w:hint="eastAsia" w:ascii="楷体" w:hAnsi="楷体" w:eastAsia="楷体"/>
          <w:sz w:val="32"/>
          <w:szCs w:val="32"/>
        </w:rPr>
        <w:t>中共浮山县直属机关工作委员会2018年</w:t>
      </w:r>
      <w:r>
        <w:rPr>
          <w:rFonts w:hint="eastAsia" w:ascii="楷体" w:hAnsi="楷体" w:eastAsia="楷体"/>
          <w:sz w:val="32"/>
          <w:szCs w:val="32"/>
          <w:lang w:eastAsia="zh-CN"/>
        </w:rPr>
        <w:t>县</w:t>
      </w:r>
      <w:r>
        <w:rPr>
          <w:rFonts w:hint="eastAsia" w:ascii="楷体" w:hAnsi="楷体" w:eastAsia="楷体"/>
          <w:sz w:val="32"/>
          <w:szCs w:val="32"/>
        </w:rPr>
        <w:t>级财政项目支出绩效目标表</w:t>
      </w:r>
    </w:p>
    <w:p>
      <w:pP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2018</w:t>
      </w:r>
      <w:r>
        <w:rPr>
          <w:rFonts w:hint="eastAsia" w:ascii="黑体" w:hAnsi="黑体" w:eastAsia="黑体"/>
          <w:sz w:val="32"/>
          <w:szCs w:val="32"/>
        </w:rPr>
        <w:t>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楷体" w:hAnsi="楷体" w:eastAsia="楷体"/>
          <w:sz w:val="32"/>
          <w:szCs w:val="32"/>
        </w:rPr>
        <w:t>中共浮山县直属机关工作委员会</w:t>
      </w:r>
      <w:r>
        <w:rPr>
          <w:rFonts w:hint="eastAsia" w:ascii="仿宋" w:hAnsi="仿宋" w:eastAsia="仿宋"/>
          <w:sz w:val="32"/>
          <w:szCs w:val="32"/>
          <w:lang w:eastAsia="zh-CN"/>
        </w:rPr>
        <w:t>2018</w:t>
      </w:r>
      <w:r>
        <w:rPr>
          <w:rFonts w:hint="eastAsia" w:ascii="仿宋" w:hAnsi="仿宋" w:eastAsia="仿宋"/>
          <w:sz w:val="32"/>
          <w:szCs w:val="32"/>
        </w:rPr>
        <w:t>年财政拨款预算</w:t>
      </w:r>
      <w:r>
        <w:rPr>
          <w:rFonts w:hint="eastAsia" w:ascii="仿宋" w:hAnsi="仿宋" w:eastAsia="仿宋"/>
          <w:sz w:val="32"/>
          <w:szCs w:val="32"/>
          <w:lang w:val="en-US" w:eastAsia="zh-CN"/>
        </w:rPr>
        <w:t>65.86</w:t>
      </w:r>
      <w:r>
        <w:rPr>
          <w:rFonts w:hint="eastAsia" w:ascii="仿宋" w:hAnsi="仿宋" w:eastAsia="仿宋"/>
          <w:sz w:val="32"/>
          <w:szCs w:val="32"/>
        </w:rPr>
        <w:t>万元，</w:t>
      </w:r>
      <w:r>
        <w:rPr>
          <w:rFonts w:hint="eastAsia" w:ascii="仿宋" w:hAnsi="仿宋" w:eastAsia="仿宋"/>
          <w:sz w:val="32"/>
          <w:szCs w:val="32"/>
          <w:lang w:eastAsia="zh-CN"/>
        </w:rPr>
        <w:t>201</w:t>
      </w:r>
      <w:r>
        <w:rPr>
          <w:rFonts w:hint="eastAsia" w:ascii="仿宋" w:hAnsi="仿宋" w:eastAsia="仿宋"/>
          <w:sz w:val="32"/>
          <w:szCs w:val="32"/>
          <w:lang w:val="en-US" w:eastAsia="zh-CN"/>
        </w:rPr>
        <w:t>7</w:t>
      </w:r>
      <w:r>
        <w:rPr>
          <w:rFonts w:hint="eastAsia" w:ascii="仿宋" w:hAnsi="仿宋" w:eastAsia="仿宋"/>
          <w:sz w:val="32"/>
          <w:szCs w:val="32"/>
        </w:rPr>
        <w:t>年财政拨款预算</w:t>
      </w:r>
      <w:r>
        <w:rPr>
          <w:rFonts w:hint="eastAsia" w:ascii="仿宋" w:hAnsi="仿宋" w:eastAsia="仿宋"/>
          <w:sz w:val="32"/>
          <w:szCs w:val="32"/>
          <w:lang w:val="en-US" w:eastAsia="zh-CN"/>
        </w:rPr>
        <w:t>50.08</w:t>
      </w:r>
      <w:r>
        <w:rPr>
          <w:rFonts w:hint="eastAsia" w:ascii="仿宋" w:hAnsi="仿宋" w:eastAsia="仿宋"/>
          <w:sz w:val="32"/>
          <w:szCs w:val="32"/>
        </w:rPr>
        <w:t>万元，比201</w:t>
      </w:r>
      <w:r>
        <w:rPr>
          <w:rFonts w:hint="eastAsia" w:ascii="仿宋" w:hAnsi="仿宋" w:eastAsia="仿宋"/>
          <w:sz w:val="32"/>
          <w:szCs w:val="32"/>
          <w:lang w:val="en-US" w:eastAsia="zh-CN"/>
        </w:rPr>
        <w:t>7</w:t>
      </w:r>
      <w:r>
        <w:rPr>
          <w:rFonts w:hint="eastAsia" w:ascii="仿宋" w:hAnsi="仿宋" w:eastAsia="仿宋"/>
          <w:sz w:val="32"/>
          <w:szCs w:val="32"/>
        </w:rPr>
        <w:t>年预算</w:t>
      </w:r>
      <w:r>
        <w:rPr>
          <w:rFonts w:hint="eastAsia" w:ascii="仿宋" w:hAnsi="仿宋" w:eastAsia="仿宋"/>
          <w:sz w:val="32"/>
          <w:szCs w:val="32"/>
          <w:lang w:val="en-US" w:eastAsia="zh-CN"/>
        </w:rPr>
        <w:t>增加了15.78</w:t>
      </w:r>
      <w:r>
        <w:rPr>
          <w:rFonts w:hint="eastAsia" w:ascii="仿宋" w:hAnsi="仿宋" w:eastAsia="仿宋"/>
          <w:sz w:val="32"/>
          <w:szCs w:val="32"/>
        </w:rPr>
        <w:t>万元，</w:t>
      </w:r>
      <w:r>
        <w:rPr>
          <w:rFonts w:hint="eastAsia" w:ascii="仿宋" w:hAnsi="仿宋" w:eastAsia="仿宋"/>
          <w:sz w:val="32"/>
          <w:szCs w:val="32"/>
          <w:lang w:val="en-US" w:eastAsia="zh-CN"/>
        </w:rPr>
        <w:t>增加3%，其中：工资福利支出比2017年增加了26.62万元，增加原因为2018年代扣了养老保险和职业年金。商品和服务支出比2017年减少了2.64万元，减少原因为2018年商品和服务支出归口各单位。对个人和家庭补助支出比2017年减少了8.2万元，减少原因为2018年预算中不包括退休人工资，退休人员工资移交社保机构发放。</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 w:hAnsi="仿宋" w:eastAsia="仿宋_GB2312"/>
          <w:sz w:val="32"/>
          <w:szCs w:val="32"/>
          <w:lang w:val="en-US" w:eastAsia="zh-CN"/>
        </w:rPr>
      </w:pPr>
      <w:r>
        <w:rPr>
          <w:rFonts w:hint="eastAsia" w:ascii="仿宋_GB2312" w:eastAsia="仿宋_GB2312"/>
          <w:sz w:val="32"/>
          <w:szCs w:val="32"/>
          <w:lang w:val="en-US" w:eastAsia="zh-CN"/>
        </w:rPr>
        <w:t>2017、</w:t>
      </w:r>
      <w:r>
        <w:rPr>
          <w:rFonts w:ascii="仿宋_GB2312" w:eastAsia="仿宋_GB2312"/>
          <w:sz w:val="32"/>
          <w:szCs w:val="32"/>
        </w:rPr>
        <w:t>2018</w:t>
      </w:r>
      <w:r>
        <w:rPr>
          <w:rFonts w:hint="eastAsia" w:ascii="仿宋_GB2312" w:eastAsia="仿宋_GB2312"/>
          <w:sz w:val="32"/>
          <w:szCs w:val="32"/>
        </w:rPr>
        <w:t>年一般公共预算</w:t>
      </w:r>
      <w:r>
        <w:rPr>
          <w:rFonts w:hint="eastAsia" w:ascii="仿宋_GB2312" w:eastAsia="仿宋_GB2312"/>
          <w:sz w:val="32"/>
          <w:szCs w:val="32"/>
          <w:lang w:eastAsia="zh-CN"/>
        </w:rPr>
        <w:t>均无</w:t>
      </w:r>
      <w:r>
        <w:rPr>
          <w:rFonts w:hint="eastAsia" w:ascii="仿宋_GB2312" w:eastAsia="仿宋_GB2312"/>
          <w:sz w:val="32"/>
          <w:szCs w:val="32"/>
        </w:rPr>
        <w:t>安排的“三公”经费</w:t>
      </w:r>
      <w:r>
        <w:rPr>
          <w:rFonts w:hint="eastAsia" w:ascii="仿宋_GB2312" w:eastAsia="仿宋_GB2312"/>
          <w:sz w:val="32"/>
          <w:szCs w:val="32"/>
          <w:lang w:val="en-US" w:eastAsia="zh-CN"/>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rPr>
      </w:pPr>
      <w:r>
        <w:rPr>
          <w:rFonts w:hint="eastAsia" w:ascii="楷体" w:hAnsi="楷体" w:eastAsia="楷体"/>
          <w:sz w:val="32"/>
          <w:szCs w:val="32"/>
        </w:rPr>
        <w:t>中共浮山县直属机关工作委员会</w:t>
      </w:r>
      <w:r>
        <w:rPr>
          <w:rFonts w:hint="eastAsia" w:ascii="仿宋" w:hAnsi="仿宋" w:eastAsia="仿宋"/>
          <w:sz w:val="32"/>
          <w:szCs w:val="32"/>
          <w:lang w:eastAsia="zh-CN"/>
        </w:rPr>
        <w:t>2018</w:t>
      </w:r>
      <w:r>
        <w:rPr>
          <w:rFonts w:hint="eastAsia" w:ascii="仿宋" w:hAnsi="仿宋" w:eastAsia="仿宋"/>
          <w:sz w:val="32"/>
          <w:szCs w:val="32"/>
        </w:rPr>
        <w:t>年</w:t>
      </w:r>
      <w:r>
        <w:rPr>
          <w:rFonts w:hint="eastAsia" w:ascii="仿宋_GB2312" w:hAnsi="仿宋" w:eastAsia="仿宋_GB2312"/>
          <w:kern w:val="0"/>
          <w:sz w:val="32"/>
          <w:szCs w:val="32"/>
        </w:rPr>
        <w:t>的机关运行经费财政拨款预算</w:t>
      </w:r>
      <w:r>
        <w:rPr>
          <w:rFonts w:hint="eastAsia" w:ascii="仿宋_GB2312" w:hAnsi="仿宋" w:eastAsia="仿宋_GB2312"/>
          <w:kern w:val="0"/>
          <w:sz w:val="32"/>
          <w:szCs w:val="32"/>
          <w:lang w:val="en-US" w:eastAsia="zh-CN"/>
        </w:rPr>
        <w:t>9.97</w:t>
      </w:r>
      <w:r>
        <w:rPr>
          <w:rFonts w:hint="eastAsia" w:ascii="仿宋_GB2312" w:hAnsi="仿宋" w:eastAsia="仿宋_GB2312"/>
          <w:kern w:val="0"/>
          <w:sz w:val="32"/>
          <w:szCs w:val="32"/>
        </w:rPr>
        <w:t>万元，</w:t>
      </w:r>
      <w:r>
        <w:rPr>
          <w:rFonts w:hint="eastAsia" w:ascii="仿宋_GB2312" w:hAnsi="仿宋" w:eastAsia="仿宋_GB2312"/>
          <w:kern w:val="0"/>
          <w:sz w:val="32"/>
          <w:szCs w:val="32"/>
          <w:lang w:val="en-US" w:eastAsia="zh-CN"/>
        </w:rPr>
        <w:t>2017年是12.61万元，同</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w:t>
      </w:r>
      <w:r>
        <w:rPr>
          <w:rFonts w:hint="eastAsia" w:ascii="仿宋_GB2312" w:hAnsi="仿宋" w:eastAsia="仿宋_GB2312"/>
          <w:kern w:val="0"/>
          <w:sz w:val="32"/>
          <w:szCs w:val="32"/>
          <w:lang w:val="en-US" w:eastAsia="zh-CN"/>
        </w:rPr>
        <w:t>相比减少2.64</w:t>
      </w:r>
      <w:bookmarkStart w:id="0" w:name="_GoBack"/>
      <w:bookmarkEnd w:id="0"/>
      <w:r>
        <w:rPr>
          <w:rFonts w:hint="eastAsia" w:ascii="仿宋_GB2312" w:hAnsi="仿宋" w:eastAsia="仿宋_GB2312"/>
          <w:kern w:val="0"/>
          <w:sz w:val="32"/>
          <w:szCs w:val="32"/>
        </w:rPr>
        <w:t>万元，原因是</w:t>
      </w:r>
      <w:r>
        <w:rPr>
          <w:rFonts w:hint="eastAsia" w:ascii="仿宋_GB2312" w:hAnsi="仿宋" w:eastAsia="仿宋_GB2312"/>
          <w:kern w:val="0"/>
          <w:sz w:val="32"/>
          <w:szCs w:val="32"/>
          <w:lang w:val="en-US" w:eastAsia="zh-CN"/>
        </w:rPr>
        <w:t>政府、宣传、商务、农林、政法系统工委的工委工作经费直接预算至工委所在单位</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left="319" w:leftChars="152" w:firstLine="646" w:firstLineChars="202"/>
        <w:rPr>
          <w:rFonts w:hint="eastAsia" w:ascii="仿宋" w:hAnsi="仿宋" w:eastAsia="仿宋" w:cs="仿宋"/>
          <w:sz w:val="32"/>
          <w:szCs w:val="32"/>
        </w:rPr>
      </w:pPr>
      <w:r>
        <w:rPr>
          <w:rFonts w:hint="eastAsia" w:ascii="仿宋" w:hAnsi="仿宋" w:eastAsia="仿宋" w:cs="仿宋"/>
          <w:kern w:val="0"/>
          <w:sz w:val="32"/>
          <w:szCs w:val="32"/>
        </w:rPr>
        <w:t>2018年</w:t>
      </w:r>
      <w:r>
        <w:rPr>
          <w:rFonts w:hint="eastAsia" w:ascii="仿宋" w:hAnsi="仿宋" w:eastAsia="仿宋" w:cs="仿宋"/>
          <w:sz w:val="32"/>
          <w:szCs w:val="32"/>
        </w:rPr>
        <w:t>中共浮山县直属机关工作委员会没有政府采购情况。</w:t>
      </w:r>
    </w:p>
    <w:p>
      <w:pPr>
        <w:widowControl/>
        <w:spacing w:line="560" w:lineRule="exact"/>
        <w:ind w:firstLine="640" w:firstLineChars="200"/>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 w:hAnsi="仿宋" w:eastAsia="仿宋" w:cs="仿宋"/>
          <w:kern w:val="0"/>
          <w:sz w:val="32"/>
          <w:szCs w:val="32"/>
        </w:rPr>
        <w:t>2018年</w:t>
      </w:r>
      <w:r>
        <w:rPr>
          <w:rFonts w:hint="eastAsia" w:ascii="仿宋" w:hAnsi="仿宋" w:eastAsia="仿宋" w:cs="仿宋"/>
          <w:sz w:val="32"/>
          <w:szCs w:val="32"/>
        </w:rPr>
        <w:t>中共浮山县直属机关工作委员会</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无</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六、</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 w:hAnsi="仿宋" w:eastAsia="仿宋" w:cs="仿宋"/>
          <w:sz w:val="32"/>
          <w:szCs w:val="32"/>
          <w:lang w:val="en-US" w:eastAsia="zh-CN"/>
        </w:rPr>
      </w:pPr>
      <w:r>
        <w:rPr>
          <w:rFonts w:hint="eastAsia" w:ascii="仿宋" w:hAnsi="仿宋" w:eastAsia="仿宋" w:cs="仿宋"/>
          <w:sz w:val="32"/>
          <w:szCs w:val="32"/>
        </w:rPr>
        <w:t>中共浮山县直属机关工作委员会</w:t>
      </w:r>
      <w:r>
        <w:rPr>
          <w:rFonts w:hint="eastAsia" w:ascii="仿宋" w:hAnsi="仿宋" w:eastAsia="仿宋" w:cs="仿宋"/>
          <w:sz w:val="32"/>
          <w:szCs w:val="32"/>
          <w:lang w:val="en-US" w:eastAsia="zh-CN"/>
        </w:rPr>
        <w:t>位于县委县政府一楼，占用办公房两间。</w:t>
      </w:r>
    </w:p>
    <w:p/>
    <w:p>
      <w:pPr>
        <w:ind w:firstLine="640" w:firstLineChars="200"/>
        <w:rPr>
          <w:rFonts w:ascii="黑体" w:hAnsi="黑体" w:eastAsia="黑体"/>
          <w:sz w:val="32"/>
          <w:szCs w:val="32"/>
        </w:rPr>
      </w:pPr>
      <w:r>
        <w:rPr>
          <w:rFonts w:hint="eastAsia" w:ascii="黑体" w:hAnsi="黑体" w:eastAsia="黑体"/>
          <w:sz w:val="32"/>
          <w:szCs w:val="32"/>
        </w:rPr>
        <w:t>第四部分  名词解释</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：指为保障机构正常运转、完成日常</w:t>
      </w:r>
    </w:p>
    <w:p>
      <w:pPr>
        <w:autoSpaceDE w:val="0"/>
        <w:autoSpaceDN w:val="0"/>
        <w:adjustRightInd w:val="0"/>
        <w:rPr>
          <w:rFonts w:ascii="仿宋" w:hAnsi="仿宋" w:eastAsia="仿宋"/>
          <w:sz w:val="32"/>
          <w:szCs w:val="32"/>
        </w:rPr>
      </w:pPr>
      <w:r>
        <w:rPr>
          <w:rFonts w:hint="eastAsia" w:ascii="仿宋" w:hAnsi="仿宋" w:eastAsia="仿宋"/>
          <w:sz w:val="32"/>
          <w:szCs w:val="32"/>
        </w:rPr>
        <w:t>工作任务而发生的人员支出和公用支出。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rPr>
          <w:rFonts w:ascii="仿宋" w:hAnsi="仿宋" w:eastAsia="仿宋"/>
          <w:sz w:val="32"/>
          <w:szCs w:val="32"/>
        </w:rPr>
      </w:pPr>
      <w:r>
        <w:rPr>
          <w:rFonts w:hint="eastAsia" w:ascii="仿宋" w:hAnsi="仿宋" w:eastAsia="仿宋"/>
          <w:sz w:val="32"/>
          <w:szCs w:val="32"/>
        </w:rPr>
        <w:t>务和事业发展目标所发生的支出。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p>
      <w:pPr>
        <w:rPr>
          <w:rFonts w:ascii="仿宋" w:hAnsi="仿宋" w:eastAsia="仿宋"/>
          <w:sz w:val="32"/>
          <w:szCs w:val="32"/>
        </w:rPr>
      </w:pPr>
    </w:p>
    <w:p>
      <w:pPr>
        <w:widowControl/>
        <w:spacing w:line="560" w:lineRule="exact"/>
        <w:jc w:val="both"/>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0F275B2B"/>
    <w:rsid w:val="48DB7B19"/>
    <w:rsid w:val="56A86E37"/>
    <w:rsid w:val="5CD22531"/>
    <w:rsid w:val="68CA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2018-05-24T09:30:12Z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