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center"/>
        <w:rPr>
          <w:rFonts w:hint="eastAsia" w:ascii="方正小标宋简体" w:hAnsi="华文中宋" w:eastAsia="方正小标宋简体"/>
          <w:kern w:val="0"/>
          <w:sz w:val="44"/>
          <w:szCs w:val="44"/>
          <w:lang w:eastAsia="zh-CN"/>
        </w:rPr>
      </w:pPr>
      <w:r>
        <w:rPr>
          <w:rFonts w:hint="eastAsia" w:ascii="方正小标宋简体" w:hAnsi="华文中宋" w:eastAsia="方正小标宋简体"/>
          <w:kern w:val="0"/>
          <w:sz w:val="44"/>
          <w:szCs w:val="44"/>
          <w:lang w:eastAsia="zh-CN"/>
        </w:rPr>
        <w:t>中共浮山县委政法委员会</w:t>
      </w:r>
    </w:p>
    <w:p>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kern w:val="0"/>
          <w:sz w:val="32"/>
          <w:szCs w:val="32"/>
        </w:rPr>
        <w:t>一、</w:t>
      </w:r>
      <w:r>
        <w:rPr>
          <w:rFonts w:hint="eastAsia" w:ascii="仿宋" w:hAnsi="仿宋" w:eastAsia="仿宋" w:cs="仿宋"/>
          <w:b/>
          <w:bCs/>
          <w:kern w:val="0"/>
          <w:sz w:val="32"/>
          <w:szCs w:val="32"/>
          <w:lang w:eastAsia="zh-CN"/>
        </w:rPr>
        <w:t>政法委</w:t>
      </w:r>
      <w:r>
        <w:rPr>
          <w:rFonts w:hint="eastAsia" w:ascii="仿宋" w:hAnsi="仿宋" w:eastAsia="仿宋" w:cs="仿宋"/>
          <w:b/>
          <w:bCs/>
          <w:kern w:val="0"/>
          <w:sz w:val="32"/>
          <w:szCs w:val="32"/>
        </w:rPr>
        <w:t>职责</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840" w:firstLineChars="400"/>
        <w:textAlignment w:val="auto"/>
        <w:outlineLvl w:val="9"/>
        <w:rPr>
          <w:rFonts w:hint="eastAsia" w:ascii="仿宋" w:hAnsi="仿宋" w:eastAsia="仿宋" w:cs="仿宋"/>
          <w:sz w:val="32"/>
          <w:szCs w:val="32"/>
          <w:lang w:val="en-US" w:eastAsia="zh-CN"/>
        </w:rPr>
      </w:pPr>
      <w:r>
        <w:rPr>
          <w:rFonts w:hint="eastAsia" w:ascii="仿宋" w:hAnsi="仿宋" w:eastAsia="仿宋" w:cs="仿宋"/>
          <w:szCs w:val="32"/>
          <w:lang w:val="en-US" w:eastAsia="zh-CN"/>
        </w:rPr>
        <w:t>（</w:t>
      </w:r>
      <w:r>
        <w:rPr>
          <w:rFonts w:hint="eastAsia" w:ascii="仿宋" w:hAnsi="仿宋" w:eastAsia="仿宋" w:cs="仿宋"/>
          <w:sz w:val="32"/>
          <w:szCs w:val="32"/>
          <w:lang w:val="en-US" w:eastAsia="zh-CN"/>
        </w:rPr>
        <w:t>一）根据党中央的路线、方针、政策和省、市、县关于政法工作的决策和部署，统一政法部门的思想和行动。</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（二）对全县的政法工作作出全局性部署，并督促贯彻落实。</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（三）组织、协调、指导全县维护社会稳定工作。</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（四）检查政法部门执行法律、法规和方针、政策的情况，结合全县实际，研究制定严肃执法、落实党的方针、政策的具体措施。</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（五）监督和支持各部门依法行使职权，指导和协调政法各部门在依法相互制约的同时密切配合、督促、推动大案要案的查处工作，讨论、研究有争议的重大、疑难案件。</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（六）组织、协调全县的社会治安综合治理工作，推动各项措施的落实。</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（七）组织、推动全县政法战线的调查研究工作，总结新经验，解决新问题，探索政法工作改革。</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（八）研究加强政法队伍建设和领导班子建设的措施，协助党委组织部门考察、管理同级政法部门的领导干部。</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（九）指导乡（镇）政法工作和社会治安综合治理工作。</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（十）办理县委和上级政法委员会交办的其他事项。</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cs="仿宋"/>
          <w:szCs w:val="32"/>
          <w:lang w:val="en-US" w:eastAsia="zh-CN"/>
        </w:rPr>
      </w:pPr>
      <w:r>
        <w:rPr>
          <w:rFonts w:hint="eastAsia" w:ascii="仿宋" w:hAnsi="仿宋" w:eastAsia="仿宋" w:cs="仿宋"/>
          <w:sz w:val="32"/>
          <w:szCs w:val="32"/>
          <w:lang w:val="en-US" w:eastAsia="zh-CN"/>
        </w:rPr>
        <w:t>（十一）办理综治委交办的事项，负责组织、推动、指导、督促全真落实社会治安综合治理工作的各项任务、措施，向综治委汇报工作；调查研究社会治安情况，向综治委提出建议；协调各部门各司其职，各负其责，做好防范和处理“法轮功”及其它邪教问题工作，积极开展矛盾纠纷排查调处工作。</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3" w:firstLineChars="200"/>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二、机构设置情况</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中共浮山县委政法委员会（简称政法委）</w:t>
      </w:r>
      <w:r>
        <w:rPr>
          <w:rFonts w:hint="eastAsia" w:ascii="仿宋" w:hAnsi="仿宋" w:eastAsia="仿宋"/>
          <w:sz w:val="32"/>
          <w:szCs w:val="32"/>
          <w:lang w:eastAsia="zh-CN"/>
        </w:rPr>
        <w:t>，</w:t>
      </w:r>
      <w:r>
        <w:rPr>
          <w:rFonts w:hint="eastAsia" w:ascii="仿宋" w:hAnsi="仿宋" w:eastAsia="仿宋"/>
          <w:sz w:val="32"/>
          <w:szCs w:val="32"/>
          <w:lang w:val="en-US" w:eastAsia="zh-CN"/>
        </w:rPr>
        <w:t>成立于1982年，</w:t>
      </w:r>
      <w:r>
        <w:rPr>
          <w:rFonts w:hint="eastAsia" w:ascii="仿宋" w:hAnsi="仿宋" w:eastAsia="仿宋"/>
          <w:sz w:val="32"/>
          <w:szCs w:val="32"/>
        </w:rPr>
        <w:t>与</w:t>
      </w:r>
      <w:r>
        <w:rPr>
          <w:rFonts w:hint="eastAsia" w:ascii="仿宋" w:hAnsi="仿宋" w:eastAsia="仿宋"/>
          <w:sz w:val="32"/>
          <w:szCs w:val="32"/>
          <w:lang w:eastAsia="zh-CN"/>
        </w:rPr>
        <w:t>社会治安综合治理委员会</w:t>
      </w:r>
      <w:r>
        <w:rPr>
          <w:rFonts w:hint="eastAsia" w:ascii="仿宋" w:hAnsi="仿宋" w:eastAsia="仿宋"/>
          <w:sz w:val="32"/>
          <w:szCs w:val="32"/>
        </w:rPr>
        <w:t>办公室两块牌子，一套人马，合署办公，为</w:t>
      </w:r>
      <w:r>
        <w:rPr>
          <w:rFonts w:hint="eastAsia" w:ascii="仿宋" w:hAnsi="仿宋" w:eastAsia="仿宋"/>
          <w:sz w:val="32"/>
          <w:szCs w:val="32"/>
          <w:lang w:val="en-US" w:eastAsia="zh-CN"/>
        </w:rPr>
        <w:t>正科级</w:t>
      </w:r>
      <w:r>
        <w:rPr>
          <w:rFonts w:hint="eastAsia" w:ascii="仿宋" w:hAnsi="仿宋" w:eastAsia="仿宋"/>
          <w:sz w:val="32"/>
          <w:szCs w:val="32"/>
        </w:rPr>
        <w:t>建制</w:t>
      </w:r>
      <w:r>
        <w:rPr>
          <w:rFonts w:hint="eastAsia" w:ascii="仿宋" w:hAnsi="仿宋" w:eastAsia="仿宋"/>
          <w:sz w:val="32"/>
          <w:szCs w:val="32"/>
          <w:lang w:eastAsia="zh-CN"/>
        </w:rPr>
        <w:t>。</w:t>
      </w:r>
      <w:r>
        <w:rPr>
          <w:rFonts w:hint="eastAsia" w:ascii="仿宋" w:hAnsi="仿宋" w:eastAsia="仿宋"/>
          <w:sz w:val="32"/>
          <w:szCs w:val="32"/>
        </w:rPr>
        <w:t>内设办公室、</w:t>
      </w:r>
      <w:r>
        <w:rPr>
          <w:rFonts w:hint="eastAsia" w:ascii="仿宋" w:hAnsi="仿宋" w:eastAsia="仿宋"/>
          <w:sz w:val="32"/>
          <w:szCs w:val="32"/>
          <w:lang w:eastAsia="zh-CN"/>
        </w:rPr>
        <w:t>政工科</w:t>
      </w:r>
      <w:r>
        <w:rPr>
          <w:rFonts w:hint="eastAsia" w:ascii="仿宋" w:hAnsi="仿宋" w:eastAsia="仿宋"/>
          <w:sz w:val="32"/>
          <w:szCs w:val="32"/>
        </w:rPr>
        <w:t>、执法</w:t>
      </w:r>
      <w:r>
        <w:rPr>
          <w:rFonts w:hint="eastAsia" w:ascii="仿宋" w:hAnsi="仿宋" w:eastAsia="仿宋"/>
          <w:sz w:val="32"/>
          <w:szCs w:val="32"/>
          <w:lang w:val="en-US" w:eastAsia="zh-CN"/>
        </w:rPr>
        <w:t>监督室</w:t>
      </w:r>
      <w:r>
        <w:rPr>
          <w:rFonts w:hint="eastAsia" w:ascii="仿宋" w:hAnsi="仿宋" w:eastAsia="仿宋"/>
          <w:sz w:val="32"/>
          <w:szCs w:val="32"/>
        </w:rPr>
        <w:t>和</w:t>
      </w:r>
      <w:r>
        <w:rPr>
          <w:rFonts w:hint="eastAsia" w:ascii="仿宋" w:hAnsi="仿宋" w:eastAsia="仿宋"/>
          <w:sz w:val="32"/>
          <w:szCs w:val="32"/>
          <w:lang w:eastAsia="zh-CN"/>
        </w:rPr>
        <w:t>综治督查室，股级规格</w:t>
      </w:r>
      <w:r>
        <w:rPr>
          <w:rFonts w:hint="eastAsia" w:ascii="仿宋" w:hAnsi="仿宋" w:eastAsia="仿宋"/>
          <w:sz w:val="32"/>
          <w:szCs w:val="32"/>
        </w:rPr>
        <w:t>。</w:t>
      </w:r>
      <w:r>
        <w:rPr>
          <w:rFonts w:hint="eastAsia" w:ascii="仿宋" w:hAnsi="仿宋" w:eastAsia="仿宋" w:cs="仿宋"/>
          <w:sz w:val="32"/>
          <w:szCs w:val="32"/>
          <w:lang w:val="en-US" w:eastAsia="zh-CN"/>
        </w:rPr>
        <w:t>政法委（综治办）现有7个行政编制（其中工勤编制1名），事业编制6个，实有15人，其中男性10名，女性5名；副科级以上干部11人，干事3人，工勤1名。</w:t>
      </w:r>
    </w:p>
    <w:p>
      <w:pPr>
        <w:widowControl/>
        <w:spacing w:line="560" w:lineRule="exact"/>
        <w:ind w:firstLine="640" w:firstLineChars="20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浮山县委政法委</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ind w:firstLine="636"/>
        <w:rPr>
          <w:rFonts w:hint="eastAsia" w:ascii="仿宋_GB2312" w:hAnsi="楷体" w:eastAsia="仿宋_GB2312"/>
          <w:kern w:val="0"/>
          <w:sz w:val="32"/>
          <w:szCs w:val="32"/>
        </w:rPr>
      </w:pPr>
    </w:p>
    <w:p>
      <w:pPr>
        <w:ind w:firstLine="636"/>
        <w:rPr>
          <w:rFonts w:hint="eastAsia" w:ascii="仿宋" w:hAnsi="仿宋" w:eastAsia="仿宋" w:cs="仿宋"/>
          <w:kern w:val="0"/>
          <w:sz w:val="32"/>
          <w:szCs w:val="32"/>
        </w:rPr>
      </w:pPr>
      <w:r>
        <w:rPr>
          <w:rFonts w:hint="eastAsia" w:ascii="仿宋" w:hAnsi="仿宋" w:eastAsia="仿宋" w:cs="仿宋"/>
          <w:kern w:val="0"/>
          <w:sz w:val="32"/>
          <w:szCs w:val="32"/>
        </w:rPr>
        <w:t>一、2018年度部门预算数据变动情况及原因</w:t>
      </w:r>
    </w:p>
    <w:p>
      <w:pPr>
        <w:ind w:firstLine="636"/>
        <w:rPr>
          <w:rFonts w:hint="eastAsia" w:ascii="仿宋" w:hAnsi="仿宋" w:eastAsia="仿宋" w:cs="仿宋"/>
          <w:sz w:val="32"/>
          <w:szCs w:val="32"/>
        </w:rPr>
      </w:pPr>
      <w:r>
        <w:rPr>
          <w:rFonts w:hint="eastAsia" w:ascii="仿宋" w:hAnsi="仿宋" w:eastAsia="仿宋" w:cs="仿宋"/>
          <w:sz w:val="32"/>
          <w:szCs w:val="32"/>
          <w:lang w:eastAsia="zh-CN"/>
        </w:rPr>
        <w:t>政法委</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部门</w:t>
      </w:r>
      <w:r>
        <w:rPr>
          <w:rFonts w:hint="eastAsia" w:ascii="仿宋" w:hAnsi="仿宋" w:eastAsia="仿宋" w:cs="仿宋"/>
          <w:sz w:val="32"/>
          <w:szCs w:val="32"/>
        </w:rPr>
        <w:t>预算</w:t>
      </w:r>
      <w:r>
        <w:rPr>
          <w:rFonts w:hint="eastAsia" w:ascii="仿宋" w:hAnsi="仿宋" w:eastAsia="仿宋" w:cs="仿宋"/>
          <w:sz w:val="32"/>
          <w:szCs w:val="32"/>
          <w:lang w:val="en-US" w:eastAsia="zh-CN"/>
        </w:rPr>
        <w:t>209.2</w:t>
      </w:r>
      <w:r>
        <w:rPr>
          <w:rFonts w:hint="eastAsia" w:ascii="仿宋" w:hAnsi="仿宋" w:eastAsia="仿宋" w:cs="仿宋"/>
          <w:sz w:val="32"/>
          <w:szCs w:val="32"/>
        </w:rPr>
        <w:t>万元，比201</w:t>
      </w:r>
      <w:r>
        <w:rPr>
          <w:rFonts w:hint="eastAsia" w:ascii="仿宋" w:hAnsi="仿宋" w:eastAsia="仿宋" w:cs="仿宋"/>
          <w:sz w:val="32"/>
          <w:szCs w:val="32"/>
          <w:lang w:val="en-US" w:eastAsia="zh-CN"/>
        </w:rPr>
        <w:t>7</w:t>
      </w:r>
      <w:r>
        <w:rPr>
          <w:rFonts w:hint="eastAsia" w:ascii="仿宋" w:hAnsi="仿宋" w:eastAsia="仿宋" w:cs="仿宋"/>
          <w:sz w:val="32"/>
          <w:szCs w:val="32"/>
        </w:rPr>
        <w:t>年预算增加</w:t>
      </w:r>
      <w:r>
        <w:rPr>
          <w:rFonts w:hint="eastAsia" w:ascii="仿宋" w:hAnsi="仿宋" w:eastAsia="仿宋" w:cs="仿宋"/>
          <w:sz w:val="32"/>
          <w:szCs w:val="32"/>
          <w:lang w:val="en-US" w:eastAsia="zh-CN"/>
        </w:rPr>
        <w:t>79.6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38</w:t>
      </w:r>
      <w:r>
        <w:rPr>
          <w:rFonts w:hint="eastAsia" w:ascii="仿宋" w:hAnsi="仿宋" w:eastAsia="仿宋" w:cs="仿宋"/>
          <w:sz w:val="32"/>
          <w:szCs w:val="32"/>
        </w:rPr>
        <w:t>%,原因是</w:t>
      </w:r>
      <w:r>
        <w:rPr>
          <w:rFonts w:hint="eastAsia" w:ascii="仿宋" w:hAnsi="仿宋" w:eastAsia="仿宋" w:cs="仿宋"/>
          <w:sz w:val="32"/>
          <w:szCs w:val="32"/>
          <w:lang w:val="en-US" w:eastAsia="zh-CN"/>
        </w:rPr>
        <w:t>2018年政法委</w:t>
      </w:r>
      <w:r>
        <w:rPr>
          <w:rFonts w:hint="eastAsia" w:ascii="仿宋" w:hAnsi="仿宋" w:eastAsia="仿宋" w:cs="仿宋"/>
          <w:sz w:val="32"/>
          <w:szCs w:val="32"/>
          <w:lang w:eastAsia="zh-CN"/>
        </w:rPr>
        <w:t>与综治办账目合并</w:t>
      </w:r>
      <w:r>
        <w:rPr>
          <w:rFonts w:hint="eastAsia" w:ascii="仿宋" w:hAnsi="仿宋" w:eastAsia="仿宋" w:cs="仿宋"/>
          <w:sz w:val="32"/>
          <w:szCs w:val="32"/>
        </w:rPr>
        <w:t>。</w:t>
      </w:r>
    </w:p>
    <w:p>
      <w:pPr>
        <w:widowControl/>
        <w:numPr>
          <w:ilvl w:val="0"/>
          <w:numId w:val="1"/>
        </w:numPr>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“三公”经费增减变动原因说明</w:t>
      </w:r>
    </w:p>
    <w:p>
      <w:pPr>
        <w:widowControl/>
        <w:spacing w:line="560" w:lineRule="exact"/>
        <w:ind w:firstLine="636"/>
        <w:rPr>
          <w:rFonts w:hint="eastAsia" w:ascii="仿宋_GB2312" w:eastAsia="仿宋_GB2312"/>
          <w:sz w:val="32"/>
          <w:szCs w:val="32"/>
          <w:lang w:val="en-US" w:eastAsia="zh-CN"/>
        </w:rPr>
      </w:pPr>
      <w:r>
        <w:rPr>
          <w:rFonts w:hint="eastAsia" w:ascii="楷体" w:hAnsi="楷体" w:eastAsia="楷体"/>
          <w:sz w:val="32"/>
          <w:szCs w:val="32"/>
          <w:lang w:val="en-US" w:eastAsia="zh-CN"/>
        </w:rPr>
        <w:t xml:space="preserve"> </w:t>
      </w: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年减少</w:t>
      </w:r>
      <w:r>
        <w:rPr>
          <w:rFonts w:hint="eastAsia" w:ascii="仿宋_GB2312" w:eastAsia="仿宋_GB2312"/>
          <w:sz w:val="32"/>
          <w:szCs w:val="32"/>
          <w:lang w:val="en-US" w:eastAsia="zh-CN"/>
        </w:rPr>
        <w:t>0.6</w:t>
      </w:r>
      <w:r>
        <w:rPr>
          <w:rFonts w:hint="eastAsia" w:ascii="仿宋_GB2312" w:eastAsia="仿宋_GB2312"/>
          <w:sz w:val="32"/>
          <w:szCs w:val="32"/>
        </w:rPr>
        <w:t>万元。其中：</w:t>
      </w:r>
      <w:r>
        <w:rPr>
          <w:rFonts w:hint="eastAsia" w:ascii="仿宋_GB2312" w:eastAsia="仿宋_GB2312"/>
          <w:sz w:val="32"/>
          <w:szCs w:val="32"/>
          <w:lang w:eastAsia="zh-CN"/>
        </w:rPr>
        <w:t>会议</w:t>
      </w:r>
      <w:r>
        <w:rPr>
          <w:rFonts w:hint="eastAsia" w:ascii="仿宋_GB2312" w:eastAsia="仿宋_GB2312"/>
          <w:sz w:val="32"/>
          <w:szCs w:val="32"/>
        </w:rPr>
        <w:t>费用</w:t>
      </w:r>
      <w:r>
        <w:rPr>
          <w:rFonts w:hint="eastAsia" w:ascii="仿宋_GB2312" w:eastAsia="仿宋_GB2312"/>
          <w:sz w:val="32"/>
          <w:szCs w:val="32"/>
          <w:lang w:val="en-US" w:eastAsia="zh-CN"/>
        </w:rPr>
        <w:t>2.0</w:t>
      </w:r>
      <w:r>
        <w:rPr>
          <w:rFonts w:hint="eastAsia" w:ascii="仿宋_GB2312" w:eastAsia="仿宋_GB2312"/>
          <w:sz w:val="32"/>
          <w:szCs w:val="32"/>
        </w:rPr>
        <w:t>万元，比上年减少</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培训</w:t>
      </w:r>
      <w:r>
        <w:rPr>
          <w:rFonts w:hint="eastAsia" w:ascii="仿宋_GB2312" w:eastAsia="仿宋_GB2312"/>
          <w:sz w:val="32"/>
          <w:szCs w:val="32"/>
        </w:rPr>
        <w:t>费</w:t>
      </w:r>
      <w:r>
        <w:rPr>
          <w:rFonts w:hint="eastAsia" w:ascii="仿宋_GB2312" w:eastAsia="仿宋_GB2312"/>
          <w:sz w:val="32"/>
          <w:szCs w:val="32"/>
          <w:lang w:val="en-US" w:eastAsia="zh-CN"/>
        </w:rPr>
        <w:t>1.5</w:t>
      </w:r>
      <w:r>
        <w:rPr>
          <w:rFonts w:hint="eastAsia" w:ascii="仿宋_GB2312" w:eastAsia="仿宋_GB2312"/>
          <w:sz w:val="32"/>
          <w:szCs w:val="32"/>
        </w:rPr>
        <w:t>万元，比上年减少</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 xml:space="preserve">  </w:t>
      </w:r>
    </w:p>
    <w:p>
      <w:pPr>
        <w:numPr>
          <w:ilvl w:val="0"/>
          <w:numId w:val="1"/>
        </w:numPr>
        <w:ind w:left="0" w:leftChars="0"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机关运行经费增减变动原因说明</w:t>
      </w:r>
    </w:p>
    <w:p>
      <w:pPr>
        <w:numPr>
          <w:ilvl w:val="0"/>
          <w:numId w:val="0"/>
        </w:numPr>
        <w:ind w:leftChars="200" w:firstLine="640" w:firstLineChars="200"/>
        <w:rPr>
          <w:rFonts w:ascii="仿宋" w:hAnsi="仿宋" w:eastAsia="仿宋"/>
          <w:sz w:val="32"/>
          <w:szCs w:val="32"/>
        </w:rPr>
      </w:pPr>
      <w:r>
        <w:rPr>
          <w:rFonts w:hint="eastAsia" w:ascii="仿宋" w:hAnsi="仿宋" w:eastAsia="仿宋"/>
          <w:sz w:val="32"/>
          <w:szCs w:val="32"/>
          <w:lang w:eastAsia="zh-CN"/>
        </w:rPr>
        <w:t>政法委</w:t>
      </w: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年机关运行经费财政拨款预算</w:t>
      </w:r>
      <w:r>
        <w:rPr>
          <w:rFonts w:hint="eastAsia" w:ascii="仿宋" w:hAnsi="仿宋" w:eastAsia="仿宋"/>
          <w:sz w:val="32"/>
          <w:szCs w:val="32"/>
          <w:lang w:val="en-US" w:eastAsia="zh-CN"/>
        </w:rPr>
        <w:t>35.7580</w:t>
      </w:r>
      <w:r>
        <w:rPr>
          <w:rFonts w:hint="eastAsia" w:ascii="仿宋" w:hAnsi="仿宋" w:eastAsia="仿宋"/>
          <w:sz w:val="32"/>
          <w:szCs w:val="32"/>
        </w:rPr>
        <w:t>万元，比201</w:t>
      </w:r>
      <w:r>
        <w:rPr>
          <w:rFonts w:hint="eastAsia" w:ascii="仿宋" w:hAnsi="仿宋" w:eastAsia="仿宋"/>
          <w:sz w:val="32"/>
          <w:szCs w:val="32"/>
          <w:lang w:val="en-US" w:eastAsia="zh-CN"/>
        </w:rPr>
        <w:t>7</w:t>
      </w:r>
      <w:r>
        <w:rPr>
          <w:rFonts w:hint="eastAsia" w:ascii="仿宋" w:hAnsi="仿宋" w:eastAsia="仿宋"/>
          <w:sz w:val="32"/>
          <w:szCs w:val="32"/>
        </w:rPr>
        <w:t>年预算增加</w:t>
      </w:r>
      <w:r>
        <w:rPr>
          <w:rFonts w:hint="eastAsia" w:ascii="仿宋" w:hAnsi="仿宋" w:eastAsia="仿宋"/>
          <w:sz w:val="32"/>
          <w:szCs w:val="32"/>
          <w:lang w:val="en-US" w:eastAsia="zh-CN"/>
        </w:rPr>
        <w:t>4.6620</w:t>
      </w:r>
      <w:r>
        <w:rPr>
          <w:rFonts w:hint="eastAsia" w:ascii="仿宋" w:hAnsi="仿宋" w:eastAsia="仿宋"/>
          <w:sz w:val="32"/>
          <w:szCs w:val="32"/>
        </w:rPr>
        <w:t>万元，增长</w:t>
      </w:r>
      <w:r>
        <w:rPr>
          <w:rFonts w:hint="eastAsia" w:ascii="仿宋" w:hAnsi="仿宋" w:eastAsia="仿宋"/>
          <w:sz w:val="32"/>
          <w:szCs w:val="32"/>
          <w:lang w:val="en-US" w:eastAsia="zh-CN"/>
        </w:rPr>
        <w:t>13</w:t>
      </w:r>
      <w:r>
        <w:rPr>
          <w:rFonts w:hint="eastAsia" w:ascii="仿宋" w:hAnsi="仿宋" w:eastAsia="仿宋"/>
          <w:sz w:val="32"/>
          <w:szCs w:val="32"/>
        </w:rPr>
        <w:t>%,原因是</w:t>
      </w:r>
      <w:r>
        <w:rPr>
          <w:rFonts w:hint="eastAsia" w:ascii="仿宋" w:hAnsi="仿宋" w:eastAsia="仿宋" w:cs="仿宋"/>
          <w:sz w:val="32"/>
          <w:szCs w:val="32"/>
          <w:lang w:val="en-US" w:eastAsia="zh-CN"/>
        </w:rPr>
        <w:t>政法委经费31.0960万元</w:t>
      </w:r>
      <w:r>
        <w:rPr>
          <w:rFonts w:hint="eastAsia" w:ascii="仿宋" w:hAnsi="仿宋" w:eastAsia="仿宋" w:cs="仿宋"/>
          <w:sz w:val="32"/>
          <w:szCs w:val="32"/>
          <w:lang w:eastAsia="zh-CN"/>
        </w:rPr>
        <w:t>与综治办经费</w:t>
      </w:r>
      <w:r>
        <w:rPr>
          <w:rFonts w:hint="eastAsia" w:ascii="仿宋" w:hAnsi="仿宋" w:eastAsia="仿宋" w:cs="仿宋"/>
          <w:sz w:val="32"/>
          <w:szCs w:val="32"/>
          <w:lang w:val="en-US" w:eastAsia="zh-CN"/>
        </w:rPr>
        <w:t>3.9120万元</w:t>
      </w:r>
      <w:r>
        <w:rPr>
          <w:rFonts w:hint="eastAsia" w:ascii="仿宋" w:hAnsi="仿宋" w:eastAsia="仿宋" w:cs="仿宋"/>
          <w:sz w:val="32"/>
          <w:szCs w:val="32"/>
          <w:lang w:eastAsia="zh-CN"/>
        </w:rPr>
        <w:t>合并和增加政法工委经费</w:t>
      </w:r>
      <w:r>
        <w:rPr>
          <w:rFonts w:hint="eastAsia" w:ascii="仿宋" w:hAnsi="仿宋" w:eastAsia="仿宋" w:cs="仿宋"/>
          <w:sz w:val="32"/>
          <w:szCs w:val="32"/>
          <w:lang w:val="en-US" w:eastAsia="zh-CN"/>
        </w:rPr>
        <w:t>0.75万元</w:t>
      </w:r>
      <w:r>
        <w:rPr>
          <w:rFonts w:hint="eastAsia" w:ascii="仿宋" w:hAnsi="仿宋" w:eastAsia="仿宋"/>
          <w:sz w:val="32"/>
          <w:szCs w:val="32"/>
        </w:rPr>
        <w:t>。</w:t>
      </w:r>
    </w:p>
    <w:p>
      <w:pPr>
        <w:widowControl/>
        <w:spacing w:line="560" w:lineRule="exact"/>
        <w:ind w:firstLine="636"/>
        <w:rPr>
          <w:rFonts w:hint="eastAsia" w:ascii="仿宋_GB2312" w:hAnsi="楷体" w:eastAsia="仿宋_GB2312"/>
          <w:kern w:val="0"/>
          <w:sz w:val="32"/>
          <w:szCs w:val="32"/>
        </w:rPr>
      </w:pPr>
    </w:p>
    <w:p>
      <w:pPr>
        <w:numPr>
          <w:ilvl w:val="0"/>
          <w:numId w:val="1"/>
        </w:numPr>
        <w:ind w:left="0" w:leftChars="0"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政府采购情况</w:t>
      </w:r>
    </w:p>
    <w:p>
      <w:pPr>
        <w:numPr>
          <w:ilvl w:val="0"/>
          <w:numId w:val="0"/>
        </w:numPr>
        <w:ind w:leftChars="200" w:firstLine="320" w:firstLineChars="100"/>
        <w:rPr>
          <w:rFonts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w:t>
      </w:r>
      <w:r>
        <w:rPr>
          <w:rFonts w:hint="eastAsia" w:ascii="仿宋" w:hAnsi="仿宋" w:eastAsia="仿宋"/>
          <w:sz w:val="32"/>
          <w:szCs w:val="32"/>
          <w:lang w:eastAsia="zh-CN"/>
        </w:rPr>
        <w:t>政法委</w:t>
      </w:r>
      <w:r>
        <w:rPr>
          <w:rFonts w:hint="eastAsia" w:ascii="仿宋" w:hAnsi="仿宋" w:eastAsia="仿宋"/>
          <w:sz w:val="32"/>
          <w:szCs w:val="32"/>
        </w:rPr>
        <w:t>政府采购预算总额</w:t>
      </w:r>
      <w:r>
        <w:rPr>
          <w:rFonts w:hint="eastAsia" w:ascii="仿宋" w:hAnsi="仿宋" w:eastAsia="仿宋"/>
          <w:sz w:val="32"/>
          <w:szCs w:val="32"/>
          <w:lang w:val="en-US" w:eastAsia="zh-CN"/>
        </w:rPr>
        <w:t>2</w:t>
      </w:r>
      <w:r>
        <w:rPr>
          <w:rFonts w:hint="eastAsia" w:ascii="仿宋" w:hAnsi="仿宋" w:eastAsia="仿宋"/>
          <w:sz w:val="32"/>
          <w:szCs w:val="32"/>
        </w:rPr>
        <w:t>万元，其中：政府采购货物预算</w:t>
      </w:r>
      <w:r>
        <w:rPr>
          <w:rFonts w:hint="eastAsia" w:ascii="仿宋" w:hAnsi="仿宋" w:eastAsia="仿宋"/>
          <w:sz w:val="32"/>
          <w:szCs w:val="32"/>
          <w:lang w:val="en-US" w:eastAsia="zh-CN"/>
        </w:rPr>
        <w:t>2</w:t>
      </w:r>
      <w:r>
        <w:rPr>
          <w:rFonts w:hint="eastAsia" w:ascii="仿宋" w:hAnsi="仿宋" w:eastAsia="仿宋"/>
          <w:sz w:val="32"/>
          <w:szCs w:val="32"/>
        </w:rPr>
        <w:t>万元</w:t>
      </w:r>
      <w:r>
        <w:rPr>
          <w:rFonts w:hint="eastAsia" w:ascii="仿宋" w:hAnsi="仿宋" w:eastAsia="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绩效管理情况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2018年</w:t>
      </w:r>
      <w:r>
        <w:rPr>
          <w:rFonts w:hint="eastAsia" w:ascii="仿宋" w:hAnsi="仿宋" w:eastAsia="仿宋" w:cs="仿宋"/>
          <w:sz w:val="32"/>
          <w:szCs w:val="32"/>
          <w:lang w:eastAsia="zh-CN"/>
        </w:rPr>
        <w:t>我单位</w:t>
      </w:r>
      <w:r>
        <w:rPr>
          <w:rFonts w:hint="eastAsia" w:ascii="仿宋" w:hAnsi="仿宋" w:eastAsia="仿宋" w:cs="仿宋"/>
          <w:sz w:val="32"/>
          <w:szCs w:val="32"/>
        </w:rPr>
        <w:t>实行绩效目标管理的项目</w:t>
      </w:r>
      <w:r>
        <w:rPr>
          <w:rFonts w:hint="eastAsia" w:ascii="仿宋" w:hAnsi="仿宋" w:eastAsia="仿宋" w:cs="仿宋"/>
          <w:sz w:val="32"/>
          <w:szCs w:val="32"/>
          <w:lang w:val="en-US" w:eastAsia="zh-CN"/>
        </w:rPr>
        <w:t>0</w:t>
      </w:r>
      <w:r>
        <w:rPr>
          <w:rFonts w:hint="eastAsia" w:ascii="仿宋" w:hAnsi="仿宋" w:eastAsia="仿宋" w:cs="仿宋"/>
          <w:sz w:val="32"/>
          <w:szCs w:val="32"/>
        </w:rPr>
        <w:t>个，涉及一般公共预算当年拨款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widowControl/>
        <w:numPr>
          <w:ilvl w:val="0"/>
          <w:numId w:val="0"/>
        </w:numPr>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lang w:eastAsia="zh-CN"/>
        </w:rPr>
        <w:t>六、</w:t>
      </w:r>
      <w:r>
        <w:rPr>
          <w:rFonts w:hint="eastAsia" w:ascii="仿宋_GB2312" w:hAnsi="楷体" w:eastAsia="仿宋_GB2312"/>
          <w:kern w:val="0"/>
          <w:sz w:val="32"/>
          <w:szCs w:val="32"/>
        </w:rPr>
        <w:t>其他说明</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2.房屋情况；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3.其他国有资产占有使用情况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bookmarkStart w:id="0" w:name="_GoBack"/>
      <w:bookmarkEnd w:id="0"/>
    </w:p>
    <w:p>
      <w:pPr>
        <w:widowControl/>
        <w:spacing w:line="560" w:lineRule="exact"/>
        <w:ind w:firstLine="636"/>
        <w:rPr>
          <w:rFonts w:hint="eastAsia" w:ascii="仿宋_GB2312" w:hAnsi="仿宋"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仿宋_GB2312" w:hAnsi="仿宋" w:eastAsia="仿宋_GB2312"/>
          <w:kern w:val="0"/>
          <w:sz w:val="32"/>
          <w:szCs w:val="32"/>
          <w:lang w:val="en-US" w:eastAsia="zh-CN"/>
        </w:rPr>
        <w:t xml:space="preserve"> </w:t>
      </w: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仿宋_GB2312" w:hAnsi="仿宋" w:eastAsia="仿宋_GB2312"/>
          <w:kern w:val="0"/>
          <w:sz w:val="32"/>
          <w:szCs w:val="32"/>
          <w:lang w:eastAsia="zh-CN"/>
        </w:r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pPr>
        <w:widowControl/>
        <w:snapToGrid w:val="0"/>
        <w:spacing w:line="560" w:lineRule="exact"/>
        <w:ind w:firstLine="640"/>
        <w:rPr>
          <w:rFonts w:hint="eastAsia" w:ascii="仿宋_GB2312" w:hAnsi="仿宋" w:eastAsia="仿宋_GB2312"/>
          <w:kern w:val="0"/>
          <w:sz w:val="32"/>
          <w:szCs w:val="32"/>
          <w:lang w:eastAsia="zh-CN"/>
        </w:rPr>
      </w:pPr>
    </w:p>
    <w:p>
      <w:pPr>
        <w:widowControl/>
        <w:snapToGrid w:val="0"/>
        <w:spacing w:line="560" w:lineRule="exact"/>
        <w:ind w:firstLine="6086" w:firstLineChars="1902"/>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2018年5月21日</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0B2FC3"/>
    <w:multiLevelType w:val="singleLevel"/>
    <w:tmpl w:val="9B0B2F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C381D"/>
    <w:rsid w:val="016A0AB4"/>
    <w:rsid w:val="0787190C"/>
    <w:rsid w:val="095501F2"/>
    <w:rsid w:val="0A6A1CFA"/>
    <w:rsid w:val="0B1E2DAF"/>
    <w:rsid w:val="0D0A33AC"/>
    <w:rsid w:val="0E0A19CE"/>
    <w:rsid w:val="16BE5E28"/>
    <w:rsid w:val="1731056C"/>
    <w:rsid w:val="2B493A25"/>
    <w:rsid w:val="2BEB1A93"/>
    <w:rsid w:val="307F433C"/>
    <w:rsid w:val="3CE150C8"/>
    <w:rsid w:val="3E495821"/>
    <w:rsid w:val="46B21D04"/>
    <w:rsid w:val="4A823053"/>
    <w:rsid w:val="4C072391"/>
    <w:rsid w:val="58B456EC"/>
    <w:rsid w:val="687F0F3E"/>
    <w:rsid w:val="6C9F0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dcterms:modified xsi:type="dcterms:W3CDTF">2019-01-28T09:01:56Z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