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7200"/>
          <w:tab w:val="left" w:pos="7560"/>
        </w:tabs>
        <w:spacing w:line="560" w:lineRule="exact"/>
        <w:jc w:val="left"/>
        <w:rPr>
          <w:rFonts w:hint="eastAsia" w:ascii="仿宋_GB2312" w:hAnsi="宋体" w:eastAsia="仿宋_GB2312" w:cs="宋体"/>
          <w:kern w:val="0"/>
          <w:szCs w:val="32"/>
        </w:rPr>
      </w:pPr>
    </w:p>
    <w:p>
      <w:pPr>
        <w:widowControl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</w:pPr>
    </w:p>
    <w:p>
      <w:pPr>
        <w:widowControl/>
        <w:jc w:val="center"/>
        <w:rPr>
          <w:rFonts w:hint="eastAsia" w:ascii="方正小标宋简体" w:hAnsi="华文中宋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浮山县</w:t>
      </w:r>
      <w:r>
        <w:rPr>
          <w:rFonts w:hint="eastAsia" w:ascii="方正小标宋简体" w:hAnsi="华文中宋" w:eastAsia="方正小标宋简体"/>
          <w:kern w:val="0"/>
          <w:sz w:val="44"/>
          <w:szCs w:val="44"/>
          <w:lang w:eastAsia="zh-CN"/>
        </w:rPr>
        <w:t>卫生和计划生育</w:t>
      </w:r>
      <w:r>
        <w:rPr>
          <w:rFonts w:hint="eastAsia" w:ascii="方正小标宋简体" w:hAnsi="华文中宋" w:eastAsia="方正小标宋简体"/>
          <w:kern w:val="0"/>
          <w:sz w:val="44"/>
          <w:szCs w:val="44"/>
        </w:rPr>
        <w:t>局</w:t>
      </w:r>
    </w:p>
    <w:p>
      <w:pPr>
        <w:widowControl/>
        <w:jc w:val="center"/>
        <w:rPr>
          <w:rFonts w:hint="eastAsia" w:ascii="方正小标宋简体" w:hAnsi="华文中宋" w:eastAsia="方正小标宋简体"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/>
          <w:kern w:val="0"/>
          <w:sz w:val="44"/>
          <w:szCs w:val="44"/>
        </w:rPr>
        <w:t>2018年度部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门预</w:t>
      </w:r>
      <w:r>
        <w:rPr>
          <w:rFonts w:hint="eastAsia" w:ascii="方正小标宋简体" w:hAnsi="Dotum" w:eastAsia="方正小标宋简体" w:cs="Dotum"/>
          <w:kern w:val="0"/>
          <w:sz w:val="44"/>
          <w:szCs w:val="44"/>
        </w:rPr>
        <w:t>算</w:t>
      </w:r>
    </w:p>
    <w:p>
      <w:pPr>
        <w:widowControl/>
        <w:spacing w:line="560" w:lineRule="exact"/>
        <w:jc w:val="center"/>
        <w:rPr>
          <w:rFonts w:hint="eastAsia" w:ascii="黑体" w:hAnsi="Times New Roman" w:eastAsia="黑体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hint="eastAsia" w:ascii="黑体" w:hAnsi="Times New Roman" w:eastAsia="黑体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hint="eastAsia" w:ascii="黑体" w:hAnsi="Times New Roman" w:eastAsia="黑体"/>
          <w:kern w:val="0"/>
          <w:sz w:val="32"/>
          <w:szCs w:val="32"/>
        </w:rPr>
      </w:pPr>
      <w:r>
        <w:rPr>
          <w:rFonts w:hint="eastAsia" w:ascii="黑体" w:hAnsi="Times New Roman" w:eastAsia="黑体"/>
          <w:kern w:val="0"/>
          <w:sz w:val="32"/>
          <w:szCs w:val="32"/>
        </w:rPr>
        <w:t>第一部分  概况</w:t>
      </w:r>
    </w:p>
    <w:p>
      <w:pPr>
        <w:widowControl/>
        <w:spacing w:line="560" w:lineRule="exact"/>
        <w:ind w:firstLine="640"/>
        <w:rPr>
          <w:rFonts w:hint="eastAsia" w:ascii="仿宋_GB2312" w:hAnsi="楷体" w:eastAsia="仿宋_GB2312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一、本部门职责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浮山县卫生和计划生育局</w:t>
      </w:r>
      <w:r>
        <w:rPr>
          <w:rFonts w:hint="eastAsia" w:ascii="仿宋_GB2312" w:eastAsia="仿宋_GB2312"/>
          <w:sz w:val="32"/>
          <w:szCs w:val="32"/>
        </w:rPr>
        <w:t>是</w:t>
      </w:r>
      <w:r>
        <w:rPr>
          <w:rFonts w:hint="eastAsia" w:ascii="仿宋_GB2312" w:eastAsia="仿宋_GB2312"/>
          <w:sz w:val="32"/>
          <w:szCs w:val="32"/>
          <w:lang w:eastAsia="zh-CN"/>
        </w:rPr>
        <w:t>浮山</w:t>
      </w:r>
      <w:r>
        <w:rPr>
          <w:rFonts w:hint="eastAsia" w:ascii="仿宋_GB2312" w:eastAsia="仿宋_GB2312"/>
          <w:sz w:val="32"/>
          <w:szCs w:val="32"/>
        </w:rPr>
        <w:t>县人民政府组成工作部门，</w:t>
      </w:r>
      <w:r>
        <w:rPr>
          <w:rFonts w:hint="eastAsia" w:ascii="仿宋_GB2312" w:eastAsia="仿宋_GB2312"/>
          <w:sz w:val="32"/>
          <w:szCs w:val="32"/>
          <w:lang w:eastAsia="zh-CN"/>
        </w:rPr>
        <w:t>正科级</w:t>
      </w:r>
      <w:r>
        <w:rPr>
          <w:rFonts w:hint="eastAsia" w:ascii="仿宋_GB2312" w:eastAsia="仿宋_GB2312"/>
          <w:sz w:val="32"/>
          <w:szCs w:val="32"/>
        </w:rPr>
        <w:t>建制。主要职能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是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贯彻执行卫生、计划生育工作法律、法规和方针政策；负责执行疾病预防控制规划、免疫规划和严重危害人民健康的公共卫生问题的干预措施；负责起草有关卫生、计生工作方面的规章制度和规范性文件，并监督实施；组织监测计划生育发展动态，提出发布计划生育安全预警预报信息建议；负责监督管理职责范围内的职业卫生、放射卫生、环境卫生、学校卫生、公共场所卫生、饮用水卫生管理规范和政策措施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负责组织拟定全县基层卫生和计划生育服务、妇幼卫生发展规划和政策措施；负责医疗机构和医疗服务的行业准入管理并监督实施；负责组织推进全县公立医院改革，建立公益性为导向的绩效考核和评价运行机制，提出医疗服务和药品价格政策的建议；贯彻执行国家药物政策和国家基本药物制度，执行国家药品法典和国家基本药物目录，组织实施基本药物采购、配送、使用的管理制度。负责制定流动人口计划生育服务管理制度并组织落实，推动建立流动人口计划生育信息共享和公共均等化服务工作机制。组织实施计划生育综合治理目标管理责任制工作，协调推进有关部门、群众团体履行计划生育工作职责，落实生育政策，组织实施促进全县出生人口性别平衡的政策措施。建立计划生育利益导向、计划生育特殊困难家庭扶助和促进计划生育家庭发展等机制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组织拟定卫生和计划生育科技发展、人才发展规划；承办县人民政府和上级业务部门交办的其他事项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等。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二、机构设置情况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我局</w:t>
      </w:r>
      <w:r>
        <w:rPr>
          <w:rFonts w:hint="eastAsia" w:ascii="仿宋_GB2312" w:eastAsia="仿宋_GB2312"/>
          <w:sz w:val="32"/>
          <w:szCs w:val="32"/>
        </w:rPr>
        <w:t>内设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综合办公室、政策法规宣教股、医政股、计财股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股</w:t>
      </w:r>
      <w:r>
        <w:rPr>
          <w:rFonts w:hint="eastAsia" w:ascii="仿宋_GB2312" w:eastAsia="仿宋_GB2312"/>
          <w:sz w:val="32"/>
          <w:szCs w:val="32"/>
        </w:rPr>
        <w:t>室；下属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9个乡镇卫生院。</w:t>
      </w:r>
    </w:p>
    <w:p>
      <w:pPr>
        <w:widowControl/>
        <w:spacing w:line="560" w:lineRule="exact"/>
        <w:jc w:val="center"/>
        <w:rPr>
          <w:rFonts w:hint="eastAsia" w:ascii="黑体" w:hAnsi="Times New Roman" w:eastAsia="黑体"/>
          <w:kern w:val="0"/>
          <w:sz w:val="32"/>
          <w:szCs w:val="32"/>
        </w:rPr>
      </w:pPr>
      <w:r>
        <w:rPr>
          <w:rFonts w:hint="eastAsia" w:ascii="黑体" w:hAnsi="Times New Roman" w:eastAsia="黑体"/>
          <w:kern w:val="0"/>
          <w:sz w:val="32"/>
          <w:szCs w:val="32"/>
        </w:rPr>
        <w:t>第二部分  2018年度部门预算报表</w:t>
      </w:r>
    </w:p>
    <w:p>
      <w:pPr>
        <w:widowControl/>
        <w:spacing w:line="560" w:lineRule="exact"/>
        <w:ind w:firstLine="640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一、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2018年预算收支总表</w:t>
      </w:r>
    </w:p>
    <w:p>
      <w:pPr>
        <w:widowControl/>
        <w:spacing w:line="560" w:lineRule="exact"/>
        <w:ind w:left="636" w:leftChars="303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二、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2018年预算收入总表</w:t>
      </w:r>
    </w:p>
    <w:p>
      <w:pPr>
        <w:widowControl/>
        <w:spacing w:line="560" w:lineRule="exact"/>
        <w:ind w:left="636" w:leftChars="303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三、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2018年预算支出总表</w:t>
      </w:r>
    </w:p>
    <w:p>
      <w:pPr>
        <w:widowControl/>
        <w:spacing w:line="560" w:lineRule="exact"/>
        <w:ind w:left="636" w:leftChars="303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四、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2018年财政拨款收支总表</w:t>
      </w:r>
    </w:p>
    <w:p>
      <w:pPr>
        <w:widowControl/>
        <w:spacing w:line="560" w:lineRule="exact"/>
        <w:ind w:left="636" w:leftChars="303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五、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2018年一般公共预算支出预算表</w:t>
      </w:r>
    </w:p>
    <w:p>
      <w:pPr>
        <w:widowControl/>
        <w:spacing w:line="560" w:lineRule="exact"/>
        <w:ind w:firstLine="640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六、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2018年一般公共预算安排基本支出分经济科目表</w:t>
      </w:r>
    </w:p>
    <w:p>
      <w:pPr>
        <w:widowControl/>
        <w:spacing w:line="560" w:lineRule="exact"/>
        <w:ind w:firstLine="640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七、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2018年政府性基金预算收入预算表</w:t>
      </w:r>
    </w:p>
    <w:p>
      <w:pPr>
        <w:widowControl/>
        <w:spacing w:line="560" w:lineRule="exact"/>
        <w:ind w:firstLine="640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八、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2018年政府性基金预算支出预算表</w:t>
      </w:r>
    </w:p>
    <w:p>
      <w:pPr>
        <w:widowControl/>
        <w:spacing w:line="560" w:lineRule="exact"/>
        <w:ind w:firstLine="640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九、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2018年“三公”经费预算财政拨款情况统计表</w:t>
      </w:r>
    </w:p>
    <w:p>
      <w:pPr>
        <w:widowControl/>
        <w:spacing w:line="560" w:lineRule="exact"/>
        <w:ind w:firstLine="640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十、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楷体" w:eastAsia="仿宋_GB2312"/>
          <w:kern w:val="0"/>
          <w:sz w:val="32"/>
          <w:szCs w:val="32"/>
        </w:rPr>
        <w:t>2018年机关运行经费预算财政拨款情况统计表</w:t>
      </w:r>
    </w:p>
    <w:p>
      <w:pPr>
        <w:widowControl/>
        <w:spacing w:line="560" w:lineRule="exact"/>
        <w:jc w:val="center"/>
        <w:rPr>
          <w:rFonts w:hint="eastAsia" w:ascii="黑体" w:hAnsi="Times New Roman" w:eastAsia="黑体"/>
          <w:kern w:val="0"/>
          <w:sz w:val="32"/>
          <w:szCs w:val="32"/>
        </w:rPr>
      </w:pPr>
      <w:r>
        <w:rPr>
          <w:rFonts w:hint="eastAsia" w:ascii="黑体" w:hAnsi="Times New Roman" w:eastAsia="黑体"/>
          <w:kern w:val="0"/>
          <w:sz w:val="32"/>
          <w:szCs w:val="32"/>
        </w:rPr>
        <w:t>第三部分  2018年度部门预算情况说明</w:t>
      </w:r>
    </w:p>
    <w:p>
      <w:pPr>
        <w:widowControl/>
        <w:spacing w:line="560" w:lineRule="exact"/>
        <w:ind w:firstLine="636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一、2018年度部门预算数据变动情况及原因</w:t>
      </w:r>
    </w:p>
    <w:p>
      <w:pPr>
        <w:widowControl/>
        <w:spacing w:line="560" w:lineRule="exact"/>
        <w:ind w:firstLine="636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二、“三公”经费增减变动原因说明</w:t>
      </w:r>
    </w:p>
    <w:p>
      <w:pPr>
        <w:widowControl/>
        <w:spacing w:line="560" w:lineRule="exact"/>
        <w:ind w:firstLine="636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2018年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无“三公”经费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预算</w:t>
      </w:r>
    </w:p>
    <w:p>
      <w:pPr>
        <w:widowControl/>
        <w:spacing w:line="560" w:lineRule="exact"/>
        <w:ind w:firstLine="636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三、机关运行经费增减变动原因说明</w:t>
      </w:r>
    </w:p>
    <w:p>
      <w:pPr>
        <w:widowControl/>
        <w:spacing w:line="560" w:lineRule="exact"/>
        <w:ind w:firstLine="636"/>
        <w:rPr>
          <w:rFonts w:hint="eastAsia" w:ascii="仿宋_GB2312" w:hAnsi="楷体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浮山县卫生和计划生育局及其所属</w:t>
      </w:r>
      <w:r>
        <w:rPr>
          <w:rFonts w:hint="eastAsia" w:ascii="仿宋_GB2312" w:hAnsi="楷体" w:eastAsia="仿宋_GB2312"/>
          <w:kern w:val="0"/>
          <w:sz w:val="32"/>
          <w:szCs w:val="32"/>
          <w:lang w:val="en-US" w:eastAsia="zh-CN"/>
        </w:rPr>
        <w:t>9个卫生院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机关运行经费</w:t>
      </w:r>
      <w:r>
        <w:rPr>
          <w:rFonts w:hint="eastAsia" w:ascii="仿宋_GB2312" w:hAnsi="楷体" w:eastAsia="仿宋_GB2312"/>
          <w:kern w:val="0"/>
          <w:sz w:val="32"/>
          <w:szCs w:val="32"/>
          <w:lang w:val="en-US" w:eastAsia="zh-CN"/>
        </w:rPr>
        <w:t>74.75万元，比上年增长52.63元，原因是增加局机关和9个卫生院的工会经费和福利费。</w:t>
      </w: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四、政府采购情况</w:t>
      </w: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2018年</w:t>
      </w:r>
      <w:r>
        <w:rPr>
          <w:rFonts w:hint="eastAsia" w:ascii="仿宋_GB2312" w:hAnsi="楷体" w:eastAsia="仿宋_GB2312"/>
          <w:kern w:val="0"/>
          <w:sz w:val="32"/>
          <w:szCs w:val="32"/>
          <w:lang w:eastAsia="zh-CN"/>
        </w:rPr>
        <w:t>浮山县卫生和计划生育局</w:t>
      </w:r>
      <w:r>
        <w:rPr>
          <w:rFonts w:hint="eastAsia" w:ascii="仿宋_GB2312" w:hAnsi="仿宋" w:eastAsia="仿宋_GB2312"/>
          <w:kern w:val="0"/>
          <w:sz w:val="32"/>
          <w:szCs w:val="32"/>
        </w:rPr>
        <w:t>部门各单位政府采购预算总额</w:t>
      </w:r>
      <w:r>
        <w:rPr>
          <w:rFonts w:hint="eastAsia" w:ascii="仿宋_GB2312" w:hAnsi="仿宋" w:eastAsia="仿宋_GB2312"/>
          <w:kern w:val="0"/>
          <w:sz w:val="32"/>
          <w:szCs w:val="32"/>
          <w:lang w:val="en-US" w:eastAsia="zh-CN"/>
        </w:rPr>
        <w:t>6.9</w:t>
      </w:r>
      <w:r>
        <w:rPr>
          <w:rFonts w:hint="eastAsia" w:ascii="仿宋_GB2312" w:hAnsi="仿宋" w:eastAsia="仿宋_GB2312"/>
          <w:kern w:val="0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kern w:val="0"/>
          <w:sz w:val="32"/>
          <w:szCs w:val="32"/>
          <w:lang w:val="en-US" w:eastAsia="zh-CN"/>
        </w:rPr>
        <w:t>6.9</w:t>
      </w:r>
      <w:r>
        <w:rPr>
          <w:rFonts w:hint="eastAsia" w:ascii="仿宋_GB2312" w:hAnsi="仿宋" w:eastAsia="仿宋_GB2312"/>
          <w:kern w:val="0"/>
          <w:sz w:val="32"/>
          <w:szCs w:val="32"/>
        </w:rPr>
        <w:t>万元</w:t>
      </w: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，无工程和服务预算。</w:t>
      </w:r>
    </w:p>
    <w:p>
      <w:pPr>
        <w:widowControl/>
        <w:numPr>
          <w:ilvl w:val="0"/>
          <w:numId w:val="1"/>
        </w:numPr>
        <w:spacing w:line="560" w:lineRule="exact"/>
        <w:ind w:firstLine="636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其他说明</w:t>
      </w:r>
    </w:p>
    <w:p>
      <w:pPr>
        <w:widowControl/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（</w:t>
      </w: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/>
          <w:kern w:val="0"/>
          <w:sz w:val="32"/>
          <w:szCs w:val="32"/>
        </w:rPr>
        <w:t>）国有资产占有使用情况</w:t>
      </w: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1.车辆情况</w:t>
      </w: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：我单位无公务用车辆。</w:t>
      </w: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  <w:bookmarkStart w:id="0" w:name="_GoBack"/>
      <w:bookmarkEnd w:id="0"/>
    </w:p>
    <w:p>
      <w:pPr>
        <w:widowControl/>
        <w:spacing w:line="560" w:lineRule="exact"/>
        <w:ind w:firstLine="636"/>
        <w:rPr>
          <w:rFonts w:hint="eastAsia" w:ascii="仿宋_GB2312" w:hAnsi="仿宋" w:eastAsia="仿宋_GB2312"/>
          <w:kern w:val="0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474" w:header="851" w:footer="1588" w:gutter="113"/>
      <w:cols w:space="720" w:num="1"/>
      <w:docGrid w:linePitch="579" w:charSpace="-18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904" w:h="376" w:hRule="exact" w:wrap="around" w:vAnchor="text" w:hAnchor="page" w:x="8518" w:y="11"/>
      <w:ind w:firstLine="560" w:firstLineChars="20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000" w:h="790" w:hRule="exact" w:wrap="around" w:vAnchor="text" w:hAnchor="page" w:x="1370" w:y="-189"/>
      <w:ind w:firstLine="280" w:firstLineChars="10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18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8E937"/>
    <w:multiLevelType w:val="singleLevel"/>
    <w:tmpl w:val="51E8E93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19CE"/>
    <w:rsid w:val="2843169E"/>
    <w:rsid w:val="301708A5"/>
    <w:rsid w:val="52174D5B"/>
    <w:rsid w:val="68A36D6D"/>
    <w:rsid w:val="7AC7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link w:val="5"/>
    <w:semiHidden/>
    <w:uiPriority w:val="0"/>
    <w:rPr>
      <w:rFonts w:ascii="Times New Roman" w:hAnsi="Times New Roman"/>
      <w:szCs w:val="24"/>
    </w:rPr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Char Char Char Char Char Char Char"/>
    <w:basedOn w:val="1"/>
    <w:link w:val="4"/>
    <w:qFormat/>
    <w:uiPriority w:val="0"/>
    <w:rPr>
      <w:rFonts w:ascii="Times New Roman" w:hAnsi="Times New Roman"/>
      <w:szCs w:val="24"/>
    </w:rPr>
  </w:style>
  <w:style w:type="character" w:styleId="6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2018-05-21T07:14:04Z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