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hAnsi="宋体" w:eastAsia="方正小标宋简体" w:cs="宋体"/>
          <w:kern w:val="0"/>
          <w:sz w:val="44"/>
          <w:szCs w:val="44"/>
          <w:lang w:eastAsia="zh-CN"/>
        </w:rPr>
      </w:pPr>
      <w:r>
        <w:rPr>
          <w:rFonts w:hint="eastAsia" w:ascii="方正小标宋简体" w:hAnsi="宋体" w:eastAsia="方正小标宋简体" w:cs="宋体"/>
          <w:kern w:val="0"/>
          <w:sz w:val="44"/>
          <w:szCs w:val="44"/>
          <w:lang w:eastAsia="zh-CN"/>
        </w:rPr>
        <w:t>浮山县政务大厅管理中心</w:t>
      </w:r>
    </w:p>
    <w:p>
      <w:pPr>
        <w:widowControl/>
        <w:jc w:val="center"/>
        <w:rPr>
          <w:rFonts w:hint="eastAsia" w:ascii="方正小标宋简体" w:hAnsi="华文中宋" w:eastAsia="方正小标宋简体"/>
          <w:kern w:val="0"/>
          <w:sz w:val="44"/>
          <w:szCs w:val="44"/>
        </w:rPr>
      </w:pP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pPr>
        <w:widowControl/>
        <w:spacing w:line="560" w:lineRule="exact"/>
        <w:ind w:firstLine="636"/>
        <w:rPr>
          <w:rFonts w:hint="eastAsia" w:ascii="仿宋_GB2312" w:hAnsi="楷体" w:eastAsia="仿宋_GB2312"/>
          <w:kern w:val="0"/>
          <w:sz w:val="32"/>
          <w:szCs w:val="32"/>
        </w:rPr>
      </w:pPr>
      <w:r>
        <w:rPr>
          <w:rFonts w:hint="eastAsia" w:ascii="仿宋_GB2312" w:eastAsia="仿宋_GB2312"/>
          <w:sz w:val="32"/>
          <w:szCs w:val="32"/>
          <w:lang w:eastAsia="zh-CN"/>
        </w:rPr>
        <w:t>浮山县</w:t>
      </w:r>
      <w:r>
        <w:rPr>
          <w:rFonts w:hint="eastAsia" w:ascii="仿宋_GB2312" w:eastAsia="仿宋_GB2312"/>
          <w:sz w:val="32"/>
          <w:szCs w:val="32"/>
        </w:rPr>
        <w:t>政务大厅</w:t>
      </w:r>
      <w:r>
        <w:rPr>
          <w:rFonts w:hint="eastAsia" w:ascii="仿宋_GB2312" w:eastAsia="仿宋_GB2312"/>
          <w:sz w:val="32"/>
          <w:szCs w:val="32"/>
          <w:lang w:eastAsia="zh-CN"/>
        </w:rPr>
        <w:t>管理</w:t>
      </w:r>
      <w:r>
        <w:rPr>
          <w:rFonts w:hint="eastAsia" w:ascii="仿宋_GB2312" w:eastAsia="仿宋_GB2312"/>
          <w:sz w:val="32"/>
          <w:szCs w:val="32"/>
        </w:rPr>
        <w:t>中心</w:t>
      </w:r>
      <w:r>
        <w:rPr>
          <w:rFonts w:hint="eastAsia" w:ascii="仿宋_GB2312" w:eastAsia="仿宋_GB2312"/>
          <w:sz w:val="32"/>
          <w:szCs w:val="32"/>
          <w:lang w:eastAsia="zh-CN"/>
        </w:rPr>
        <w:t>位于天坛镇尧山路中段，共有编制</w:t>
      </w:r>
      <w:r>
        <w:rPr>
          <w:rFonts w:hint="eastAsia" w:ascii="仿宋_GB2312" w:eastAsia="仿宋_GB2312"/>
          <w:sz w:val="32"/>
          <w:szCs w:val="32"/>
          <w:lang w:val="en-US" w:eastAsia="zh-CN"/>
        </w:rPr>
        <w:t>6个，工作人员7名。其中主任1名（不占编制），副主任1名，其他工作人员4名。主要</w:t>
      </w:r>
      <w:r>
        <w:rPr>
          <w:rFonts w:hint="eastAsia" w:ascii="仿宋_GB2312" w:eastAsia="仿宋_GB2312"/>
          <w:sz w:val="32"/>
          <w:szCs w:val="32"/>
        </w:rPr>
        <w:t>职责为：</w:t>
      </w: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对进</w:t>
      </w:r>
      <w:r>
        <w:rPr>
          <w:rFonts w:hint="eastAsia" w:ascii="仿宋_GB2312" w:eastAsia="仿宋_GB2312"/>
          <w:sz w:val="32"/>
          <w:szCs w:val="32"/>
          <w:lang w:eastAsia="zh-CN"/>
        </w:rPr>
        <w:t>驻</w:t>
      </w:r>
      <w:r>
        <w:rPr>
          <w:rFonts w:hint="eastAsia" w:ascii="仿宋_GB2312" w:eastAsia="仿宋_GB2312"/>
          <w:sz w:val="32"/>
          <w:szCs w:val="32"/>
        </w:rPr>
        <w:t>大厅的行政审批服务事项实行统一受理登记；</w:t>
      </w: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w:t>
      </w:r>
      <w:r>
        <w:rPr>
          <w:rFonts w:hint="eastAsia" w:ascii="仿宋_GB2312" w:eastAsia="仿宋_GB2312"/>
          <w:sz w:val="32"/>
          <w:szCs w:val="32"/>
        </w:rPr>
        <w:t>制定集中公开审批的工作方案、规章制度和工作程序，推进政务公开和电子网络审批建设；</w:t>
      </w: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w:t>
      </w:r>
      <w:r>
        <w:rPr>
          <w:rFonts w:hint="eastAsia" w:ascii="仿宋_GB2312" w:eastAsia="仿宋_GB2312"/>
          <w:sz w:val="32"/>
          <w:szCs w:val="32"/>
        </w:rPr>
        <w:t>负责</w:t>
      </w:r>
      <w:r>
        <w:rPr>
          <w:rFonts w:hint="eastAsia" w:ascii="仿宋_GB2312" w:eastAsia="仿宋_GB2312"/>
          <w:sz w:val="32"/>
          <w:szCs w:val="32"/>
          <w:lang w:eastAsia="zh-CN"/>
        </w:rPr>
        <w:t>咨询</w:t>
      </w:r>
      <w:r>
        <w:rPr>
          <w:rFonts w:hint="eastAsia" w:ascii="仿宋_GB2312" w:eastAsia="仿宋_GB2312"/>
          <w:sz w:val="32"/>
          <w:szCs w:val="32"/>
        </w:rPr>
        <w:t>和</w:t>
      </w:r>
      <w:r>
        <w:rPr>
          <w:rFonts w:hint="eastAsia" w:ascii="仿宋_GB2312" w:eastAsia="仿宋_GB2312"/>
          <w:sz w:val="32"/>
          <w:szCs w:val="32"/>
          <w:lang w:eastAsia="zh-CN"/>
        </w:rPr>
        <w:t>答复</w:t>
      </w:r>
      <w:r>
        <w:rPr>
          <w:rFonts w:hint="eastAsia" w:ascii="仿宋_GB2312" w:eastAsia="仿宋_GB2312"/>
          <w:sz w:val="32"/>
          <w:szCs w:val="32"/>
        </w:rPr>
        <w:t>人民群众反映的</w:t>
      </w:r>
      <w:r>
        <w:rPr>
          <w:rFonts w:hint="eastAsia" w:ascii="仿宋_GB2312" w:eastAsia="仿宋_GB2312"/>
          <w:sz w:val="32"/>
          <w:szCs w:val="32"/>
          <w:lang w:eastAsia="zh-CN"/>
        </w:rPr>
        <w:t>有关行政审批</w:t>
      </w:r>
      <w:r>
        <w:rPr>
          <w:rFonts w:hint="eastAsia" w:ascii="仿宋_GB2312" w:eastAsia="仿宋_GB2312"/>
          <w:sz w:val="32"/>
          <w:szCs w:val="32"/>
        </w:rPr>
        <w:t>问题；</w:t>
      </w: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w:t>
      </w:r>
      <w:r>
        <w:rPr>
          <w:rFonts w:hint="eastAsia" w:ascii="仿宋_GB2312" w:eastAsia="仿宋_GB2312"/>
          <w:sz w:val="32"/>
          <w:szCs w:val="32"/>
        </w:rPr>
        <w:t>对</w:t>
      </w:r>
      <w:r>
        <w:rPr>
          <w:rFonts w:hint="eastAsia" w:ascii="仿宋_GB2312" w:eastAsia="仿宋_GB2312"/>
          <w:sz w:val="32"/>
          <w:szCs w:val="32"/>
          <w:lang w:eastAsia="zh-CN"/>
        </w:rPr>
        <w:t>各窗口单位的审批</w:t>
      </w:r>
      <w:r>
        <w:rPr>
          <w:rFonts w:hint="eastAsia" w:ascii="仿宋_GB2312" w:eastAsia="仿宋_GB2312"/>
          <w:sz w:val="32"/>
          <w:szCs w:val="32"/>
        </w:rPr>
        <w:t>工作进行指导。</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二、机构设置情况</w:t>
      </w:r>
    </w:p>
    <w:p>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1、机构名称：办公室</w:t>
      </w:r>
    </w:p>
    <w:p>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主要职责：（1）承担管理中心日常政务和有关事务的联系工作，根据主要领导安排，联系落实内外事务活动；（2）负责中心印章的管理和使用；（3）负责对上级来文提出拟办意见，处理各级各部门的来文；（4）负责中心文件的起草、印刷、发送；（5）负责日常会议的会务准备、材料整理、文稿起草、会议记录等工作；（6）负责管理中心的后勤、安全保卫、卫生等工作。</w:t>
      </w:r>
    </w:p>
    <w:p>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2、机构名称：业务室</w:t>
      </w:r>
    </w:p>
    <w:p>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主要职责：（1）负责指导各窗口的业务工作；（2）每月对各窗口受理、办理的业务，做好统计、归档工作；（3）参与窗口服务内容、办事程序、运行制度的修改完善和解释工作，负责各类审批项目的咨询服务。</w:t>
      </w:r>
    </w:p>
    <w:p>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3、机构名称：财务室</w:t>
      </w:r>
    </w:p>
    <w:p>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主要职责（1）负责中心的日常账务处理，各种年度财务报表；（2）负责中心工资发放、资金运行等工作；（3）负责记账凭证、账薄、报表等会计资料的立卷建档工作。</w:t>
      </w:r>
    </w:p>
    <w:p>
      <w:pPr>
        <w:widowControl/>
        <w:spacing w:line="560" w:lineRule="exact"/>
        <w:ind w:firstLine="636"/>
        <w:rPr>
          <w:rFonts w:hint="eastAsia" w:ascii="仿宋_GB2312" w:eastAsia="仿宋_GB2312"/>
          <w:sz w:val="32"/>
          <w:szCs w:val="32"/>
          <w:lang w:val="en-US" w:eastAsia="zh-CN"/>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政务大厅管理中心</w:t>
      </w:r>
      <w:r>
        <w:rPr>
          <w:rFonts w:hint="eastAsia" w:ascii="仿宋_GB2312" w:hAnsi="楷体" w:eastAsia="仿宋_GB2312"/>
          <w:kern w:val="0"/>
          <w:sz w:val="32"/>
          <w:szCs w:val="32"/>
        </w:rPr>
        <w:t>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政务大厅管理中心2</w:t>
      </w:r>
      <w:r>
        <w:rPr>
          <w:rFonts w:hint="eastAsia" w:ascii="仿宋_GB2312" w:hAnsi="楷体" w:eastAsia="仿宋_GB2312"/>
          <w:kern w:val="0"/>
          <w:sz w:val="32"/>
          <w:szCs w:val="32"/>
        </w:rPr>
        <w:t>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政务大厅管理中心</w:t>
      </w:r>
      <w:r>
        <w:rPr>
          <w:rFonts w:hint="eastAsia" w:ascii="仿宋_GB2312" w:hAnsi="楷体" w:eastAsia="仿宋_GB2312"/>
          <w:kern w:val="0"/>
          <w:sz w:val="32"/>
          <w:szCs w:val="32"/>
        </w:rPr>
        <w:t>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政务大厅管理中心20</w:t>
      </w:r>
      <w:r>
        <w:rPr>
          <w:rFonts w:hint="eastAsia" w:ascii="仿宋_GB2312" w:hAnsi="楷体" w:eastAsia="仿宋_GB2312"/>
          <w:kern w:val="0"/>
          <w:sz w:val="32"/>
          <w:szCs w:val="32"/>
        </w:rPr>
        <w:t>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政务大厅管理中心20</w:t>
      </w:r>
      <w:r>
        <w:rPr>
          <w:rFonts w:hint="eastAsia" w:ascii="仿宋_GB2312" w:hAnsi="楷体" w:eastAsia="仿宋_GB2312"/>
          <w:kern w:val="0"/>
          <w:sz w:val="32"/>
          <w:szCs w:val="32"/>
        </w:rPr>
        <w:t>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政务大厅管理中心201</w:t>
      </w:r>
      <w:r>
        <w:rPr>
          <w:rFonts w:hint="eastAsia" w:ascii="仿宋_GB2312" w:hAnsi="楷体" w:eastAsia="仿宋_GB2312"/>
          <w:kern w:val="0"/>
          <w:sz w:val="32"/>
          <w:szCs w:val="32"/>
        </w:rPr>
        <w:t>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政务大厅管理中心20</w:t>
      </w:r>
      <w:r>
        <w:rPr>
          <w:rFonts w:hint="eastAsia" w:ascii="仿宋_GB2312" w:hAnsi="楷体" w:eastAsia="仿宋_GB2312"/>
          <w:kern w:val="0"/>
          <w:sz w:val="32"/>
          <w:szCs w:val="32"/>
        </w:rPr>
        <w:t>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政务大厅管理中心2018</w:t>
      </w:r>
      <w:r>
        <w:rPr>
          <w:rFonts w:hint="eastAsia" w:ascii="仿宋_GB2312" w:hAnsi="楷体" w:eastAsia="仿宋_GB2312"/>
          <w:kern w:val="0"/>
          <w:sz w:val="32"/>
          <w:szCs w:val="32"/>
        </w:rPr>
        <w:t>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政务大厅管理中心2018</w:t>
      </w:r>
      <w:r>
        <w:rPr>
          <w:rFonts w:hint="eastAsia" w:ascii="仿宋_GB2312" w:hAnsi="楷体" w:eastAsia="仿宋_GB2312"/>
          <w:kern w:val="0"/>
          <w:sz w:val="32"/>
          <w:szCs w:val="32"/>
        </w:rPr>
        <w:t>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政务大厅管理中心</w:t>
      </w:r>
      <w:r>
        <w:rPr>
          <w:rFonts w:hint="eastAsia" w:ascii="仿宋_GB2312" w:hAnsi="楷体" w:eastAsia="仿宋_GB2312"/>
          <w:kern w:val="0"/>
          <w:sz w:val="32"/>
          <w:szCs w:val="32"/>
        </w:rPr>
        <w:t>2018年机关运行经费预算财政拨款情况统计表</w:t>
      </w:r>
    </w:p>
    <w:p>
      <w:pPr>
        <w:widowControl/>
        <w:spacing w:line="560" w:lineRule="exact"/>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政务大厅管理中心</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ind w:firstLine="640" w:firstLineChars="200"/>
        <w:rPr>
          <w:rFonts w:hint="eastAsia" w:ascii="仿宋_GB2312" w:hAnsi="楷体" w:eastAsia="仿宋_GB2312"/>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spacing w:line="680" w:lineRule="exact"/>
        <w:ind w:firstLine="636"/>
        <w:rPr>
          <w:rFonts w:hint="eastAsia" w:ascii="仿宋_GB2312" w:hAnsi="楷体" w:eastAsia="仿宋_GB2312"/>
          <w:kern w:val="0"/>
          <w:sz w:val="32"/>
          <w:szCs w:val="32"/>
          <w:lang w:val="en-US" w:eastAsia="zh-CN"/>
        </w:rPr>
      </w:pPr>
      <w:r>
        <w:rPr>
          <w:rFonts w:hint="eastAsia" w:ascii="仿宋_GB2312" w:hAnsi="仿宋_GB2312" w:eastAsia="仿宋_GB2312" w:cs="仿宋_GB2312"/>
          <w:sz w:val="32"/>
          <w:szCs w:val="32"/>
        </w:rPr>
        <w:t>浮山县</w:t>
      </w:r>
      <w:r>
        <w:rPr>
          <w:rFonts w:hint="eastAsia" w:ascii="仿宋_GB2312" w:hAnsi="仿宋_GB2312" w:eastAsia="仿宋_GB2312" w:cs="仿宋_GB2312"/>
          <w:sz w:val="32"/>
          <w:szCs w:val="32"/>
          <w:lang w:eastAsia="zh-CN"/>
        </w:rPr>
        <w:t>政务大厅管理</w:t>
      </w:r>
      <w:r>
        <w:rPr>
          <w:rFonts w:hint="eastAsia" w:ascii="仿宋_GB2312" w:hAnsi="仿宋_GB2312" w:eastAsia="仿宋_GB2312" w:cs="仿宋_GB2312"/>
          <w:sz w:val="32"/>
          <w:szCs w:val="32"/>
        </w:rPr>
        <w:t>中心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年预算</w:t>
      </w:r>
      <w:r>
        <w:rPr>
          <w:rFonts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7.4824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年预算</w:t>
      </w:r>
      <w:r>
        <w:rPr>
          <w:rFonts w:hint="eastAsia" w:ascii="仿宋_GB2312" w:hAnsi="仿宋_GB2312" w:eastAsia="仿宋_GB2312" w:cs="仿宋_GB2312"/>
          <w:sz w:val="32"/>
          <w:szCs w:val="32"/>
          <w:lang w:val="en-US" w:eastAsia="zh-CN"/>
        </w:rPr>
        <w:t>52</w:t>
      </w:r>
      <w:r>
        <w:rPr>
          <w:rFonts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万元，比</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年增加</w:t>
      </w:r>
      <w:r>
        <w:rPr>
          <w:rFonts w:hint="eastAsia" w:ascii="仿宋_GB2312" w:hAnsi="仿宋_GB2312" w:eastAsia="仿宋_GB2312" w:cs="仿宋_GB2312"/>
          <w:sz w:val="32"/>
          <w:szCs w:val="32"/>
          <w:lang w:val="en-US" w:eastAsia="zh-CN"/>
        </w:rPr>
        <w:t>5.3476</w:t>
      </w:r>
      <w:r>
        <w:rPr>
          <w:rFonts w:hint="eastAsia" w:ascii="仿宋_GB2312" w:hAnsi="仿宋_GB2312" w:eastAsia="仿宋_GB2312" w:cs="仿宋_GB2312"/>
          <w:sz w:val="32"/>
          <w:szCs w:val="32"/>
        </w:rPr>
        <w:t>万元，原因是</w:t>
      </w:r>
      <w:r>
        <w:rPr>
          <w:rFonts w:hint="eastAsia" w:ascii="仿宋_GB2312" w:hAnsi="仿宋_GB2312" w:eastAsia="仿宋_GB2312" w:cs="仿宋_GB2312"/>
          <w:sz w:val="32"/>
          <w:szCs w:val="32"/>
          <w:lang w:val="en-US" w:eastAsia="zh-CN"/>
        </w:rPr>
        <w:t>2017年没有扣除养老保险和职业年金，2018年扣除了养老保险和职业年金。</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仿宋_GB2312" w:hAnsi="楷体" w:eastAsia="仿宋_GB2312"/>
          <w:kern w:val="0"/>
          <w:sz w:val="32"/>
          <w:szCs w:val="32"/>
          <w:lang w:val="en-US" w:eastAsia="zh-CN"/>
        </w:rPr>
      </w:pPr>
      <w:r>
        <w:rPr>
          <w:rFonts w:hint="eastAsia" w:ascii="仿宋_GB2312" w:hAnsi="仿宋" w:eastAsia="仿宋_GB2312"/>
          <w:kern w:val="0"/>
          <w:sz w:val="32"/>
          <w:szCs w:val="32"/>
          <w:lang w:eastAsia="zh-CN"/>
        </w:rPr>
        <w:t>政务大厅管理中心</w:t>
      </w: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因工作需要，</w:t>
      </w:r>
      <w:r>
        <w:rPr>
          <w:rFonts w:hint="eastAsia" w:ascii="仿宋_GB2312" w:hAnsi="楷体" w:eastAsia="仿宋_GB2312"/>
          <w:kern w:val="0"/>
          <w:sz w:val="32"/>
          <w:szCs w:val="32"/>
          <w:lang w:eastAsia="zh-CN"/>
        </w:rPr>
        <w:t>公务接待费新增</w:t>
      </w:r>
      <w:r>
        <w:rPr>
          <w:rFonts w:hint="eastAsia" w:ascii="仿宋_GB2312" w:hAnsi="楷体" w:eastAsia="仿宋_GB2312"/>
          <w:kern w:val="0"/>
          <w:sz w:val="32"/>
          <w:szCs w:val="32"/>
          <w:lang w:val="en-US" w:eastAsia="zh-CN"/>
        </w:rPr>
        <w:t>1800元。</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spacing w:line="680" w:lineRule="exact"/>
        <w:ind w:firstLine="636"/>
        <w:rPr>
          <w:rFonts w:hint="eastAsia" w:ascii="仿宋_GB2312" w:hAnsi="仿宋" w:eastAsia="黑体"/>
          <w:kern w:val="0"/>
          <w:sz w:val="32"/>
          <w:szCs w:val="32"/>
          <w:lang w:eastAsia="zh-CN"/>
        </w:rPr>
      </w:pPr>
      <w:r>
        <w:rPr>
          <w:rFonts w:hint="eastAsia" w:ascii="仿宋_GB2312" w:hAnsi="仿宋" w:eastAsia="仿宋_GB2312"/>
          <w:kern w:val="0"/>
          <w:sz w:val="32"/>
          <w:szCs w:val="32"/>
          <w:lang w:eastAsia="zh-CN"/>
        </w:rPr>
        <w:t>政务大厅管理中心</w:t>
      </w:r>
      <w:r>
        <w:rPr>
          <w:rFonts w:hint="eastAsia" w:ascii="仿宋_GB2312" w:hAnsi="仿宋" w:eastAsia="仿宋_GB2312"/>
          <w:kern w:val="0"/>
          <w:sz w:val="32"/>
          <w:szCs w:val="32"/>
        </w:rPr>
        <w:t>2018年机关运行经费财政拨款预算</w:t>
      </w:r>
      <w:r>
        <w:rPr>
          <w:rFonts w:hint="eastAsia" w:ascii="仿宋_GB2312" w:hAnsi="仿宋" w:eastAsia="仿宋_GB2312"/>
          <w:kern w:val="0"/>
          <w:sz w:val="32"/>
          <w:szCs w:val="32"/>
          <w:lang w:val="en-US" w:eastAsia="zh-CN"/>
        </w:rPr>
        <w:t>10.51</w:t>
      </w:r>
      <w:r>
        <w:rPr>
          <w:rFonts w:hint="eastAsia" w:ascii="仿宋_GB2312" w:hAnsi="仿宋" w:eastAsia="仿宋_GB2312"/>
          <w:kern w:val="0"/>
          <w:sz w:val="32"/>
          <w:szCs w:val="32"/>
        </w:rPr>
        <w:t>万元，比</w:t>
      </w:r>
      <w:r>
        <w:rPr>
          <w:rFonts w:hint="eastAsia" w:ascii="仿宋_GB2312" w:hAnsi="仿宋" w:eastAsia="仿宋_GB2312"/>
          <w:kern w:val="0"/>
          <w:sz w:val="32"/>
          <w:szCs w:val="32"/>
          <w:lang w:eastAsia="zh-CN"/>
        </w:rPr>
        <w:t>2018</w:t>
      </w:r>
      <w:r>
        <w:rPr>
          <w:rFonts w:hint="eastAsia" w:ascii="仿宋_GB2312" w:hAnsi="仿宋" w:eastAsia="仿宋_GB2312"/>
          <w:kern w:val="0"/>
          <w:sz w:val="32"/>
          <w:szCs w:val="32"/>
        </w:rPr>
        <w:t>年预算增加</w:t>
      </w:r>
      <w:r>
        <w:rPr>
          <w:rFonts w:hint="eastAsia" w:ascii="仿宋_GB2312" w:hAnsi="仿宋" w:eastAsia="仿宋_GB2312"/>
          <w:kern w:val="0"/>
          <w:sz w:val="32"/>
          <w:szCs w:val="32"/>
          <w:lang w:val="en-US" w:eastAsia="zh-CN"/>
        </w:rPr>
        <w:t>1.5</w:t>
      </w:r>
      <w:r>
        <w:rPr>
          <w:rFonts w:hint="eastAsia" w:ascii="仿宋_GB2312" w:hAnsi="仿宋" w:eastAsia="仿宋_GB2312"/>
          <w:kern w:val="0"/>
          <w:sz w:val="32"/>
          <w:szCs w:val="32"/>
        </w:rPr>
        <w:t>万元，增长</w:t>
      </w:r>
      <w:r>
        <w:rPr>
          <w:rFonts w:hint="eastAsia" w:ascii="仿宋_GB2312" w:hAnsi="仿宋" w:eastAsia="仿宋_GB2312"/>
          <w:kern w:val="0"/>
          <w:sz w:val="32"/>
          <w:szCs w:val="32"/>
          <w:lang w:val="en-US" w:eastAsia="zh-CN"/>
        </w:rPr>
        <w:t>1.16</w:t>
      </w:r>
      <w:r>
        <w:rPr>
          <w:rFonts w:hint="eastAsia" w:ascii="仿宋_GB2312" w:hAnsi="仿宋" w:eastAsia="仿宋_GB2312"/>
          <w:kern w:val="0"/>
          <w:sz w:val="32"/>
          <w:szCs w:val="32"/>
        </w:rPr>
        <w:t>%,原因是</w:t>
      </w:r>
      <w:r>
        <w:rPr>
          <w:rFonts w:hint="eastAsia" w:ascii="仿宋_GB2312" w:hAnsi="仿宋_GB2312" w:eastAsia="仿宋_GB2312" w:cs="仿宋_GB2312"/>
          <w:sz w:val="32"/>
          <w:szCs w:val="32"/>
          <w:lang w:eastAsia="zh-CN"/>
        </w:rPr>
        <w:t>职工福利费和工会经费提高标准。</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，政务大厅管理中心</w:t>
      </w:r>
      <w:r>
        <w:rPr>
          <w:rFonts w:hint="eastAsia" w:ascii="仿宋_GB2312" w:hAnsi="仿宋" w:eastAsia="仿宋_GB2312"/>
          <w:kern w:val="0"/>
          <w:sz w:val="32"/>
          <w:szCs w:val="32"/>
        </w:rPr>
        <w:t>政府采购预算总额</w:t>
      </w:r>
      <w:r>
        <w:rPr>
          <w:rFonts w:hint="eastAsia" w:ascii="仿宋_GB2312" w:hAnsi="仿宋" w:eastAsia="仿宋_GB2312"/>
          <w:kern w:val="0"/>
          <w:sz w:val="32"/>
          <w:szCs w:val="32"/>
          <w:lang w:val="en-US" w:eastAsia="zh-CN"/>
        </w:rPr>
        <w:t>1</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1</w:t>
      </w:r>
      <w:r>
        <w:rPr>
          <w:rFonts w:hint="eastAsia" w:ascii="仿宋_GB2312" w:hAnsi="仿宋" w:eastAsia="仿宋_GB2312"/>
          <w:kern w:val="0"/>
          <w:sz w:val="32"/>
          <w:szCs w:val="32"/>
        </w:rPr>
        <w:t>万元。</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政务大厅管理中心</w:t>
      </w:r>
      <w:r>
        <w:rPr>
          <w:rFonts w:hint="eastAsia" w:ascii="仿宋_GB2312" w:hAnsi="仿宋" w:eastAsia="仿宋_GB2312"/>
          <w:kern w:val="0"/>
          <w:sz w:val="32"/>
          <w:szCs w:val="32"/>
        </w:rPr>
        <w:t>实行绩效目标管理的项目</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个。</w:t>
      </w:r>
    </w:p>
    <w:p>
      <w:pPr>
        <w:widowControl/>
        <w:numPr>
          <w:ilvl w:val="0"/>
          <w:numId w:val="1"/>
        </w:numPr>
        <w:spacing w:line="560" w:lineRule="exact"/>
        <w:ind w:firstLine="636"/>
        <w:rPr>
          <w:rFonts w:hint="eastAsia" w:ascii="仿宋_GB2312" w:hAnsi="仿宋" w:eastAsia="仿宋_GB2312"/>
          <w:kern w:val="0"/>
          <w:sz w:val="32"/>
          <w:szCs w:val="32"/>
          <w:lang w:val="en-US"/>
        </w:rPr>
      </w:pPr>
      <w:r>
        <w:rPr>
          <w:rFonts w:hint="eastAsia" w:ascii="仿宋_GB2312" w:hAnsi="楷体" w:eastAsia="仿宋_GB2312"/>
          <w:kern w:val="0"/>
          <w:sz w:val="32"/>
          <w:szCs w:val="32"/>
        </w:rPr>
        <w:t>其他</w:t>
      </w:r>
      <w:r>
        <w:rPr>
          <w:rFonts w:hint="eastAsia" w:ascii="仿宋_GB2312" w:hAnsi="楷体" w:eastAsia="仿宋_GB2312"/>
          <w:kern w:val="0"/>
          <w:sz w:val="32"/>
          <w:szCs w:val="32"/>
          <w:lang w:eastAsia="zh-CN"/>
        </w:rPr>
        <w:t>说明</w:t>
      </w:r>
    </w:p>
    <w:p>
      <w:pPr>
        <w:widowControl/>
        <w:numPr>
          <w:ilvl w:val="0"/>
          <w:numId w:val="0"/>
        </w:numPr>
        <w:spacing w:line="560" w:lineRule="exact"/>
        <w:ind w:firstLine="1280" w:firstLineChars="400"/>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eastAsia="zh-CN"/>
        </w:rPr>
        <w:t>房屋情况</w:t>
      </w:r>
      <w:r>
        <w:rPr>
          <w:rFonts w:hint="eastAsia" w:ascii="仿宋_GB2312" w:hAnsi="仿宋" w:eastAsia="仿宋_GB2312"/>
          <w:kern w:val="0"/>
          <w:sz w:val="32"/>
          <w:szCs w:val="32"/>
          <w:lang w:val="en-US" w:eastAsia="zh-CN"/>
        </w:rPr>
        <w:t xml:space="preserve"> 原浮山宾馆，管理权归浮山县管委会管理。</w:t>
      </w:r>
    </w:p>
    <w:p>
      <w:pPr>
        <w:spacing w:line="600" w:lineRule="exact"/>
        <w:ind w:firstLine="640" w:firstLineChars="200"/>
        <w:rPr>
          <w:rFonts w:hint="eastAsia" w:ascii="仿宋_GB2312" w:eastAsia="仿宋_GB2312"/>
          <w:sz w:val="32"/>
          <w:szCs w:val="32"/>
        </w:rPr>
      </w:pPr>
      <w:r>
        <w:rPr>
          <w:rFonts w:hint="eastAsia" w:ascii="仿宋" w:hAnsi="仿宋" w:eastAsia="仿宋"/>
          <w:sz w:val="32"/>
          <w:szCs w:val="32"/>
          <w:lang w:val="en-US" w:eastAsia="zh-CN"/>
        </w:rPr>
        <w:t>截止2017年12月31</w:t>
      </w:r>
      <w:bookmarkStart w:id="0" w:name="_GoBack"/>
      <w:bookmarkEnd w:id="0"/>
      <w:r>
        <w:rPr>
          <w:rFonts w:hint="eastAsia" w:ascii="仿宋" w:hAnsi="仿宋" w:eastAsia="仿宋"/>
          <w:sz w:val="32"/>
          <w:szCs w:val="32"/>
          <w:lang w:val="en-US" w:eastAsia="zh-CN"/>
        </w:rPr>
        <w:t>日，本单位固定资产年末数</w:t>
      </w:r>
      <w:r>
        <w:rPr>
          <w:rFonts w:hint="eastAsia" w:ascii="仿宋_GB2312" w:hAnsi="仿宋" w:eastAsia="仿宋_GB2312"/>
          <w:kern w:val="0"/>
          <w:sz w:val="32"/>
          <w:szCs w:val="32"/>
          <w:lang w:val="en-US" w:eastAsia="zh-CN"/>
        </w:rPr>
        <w:t>31.5万元。</w:t>
      </w:r>
      <w:r>
        <w:rPr>
          <w:rFonts w:hint="eastAsia" w:ascii="仿宋_GB2312" w:eastAsia="仿宋_GB2312"/>
          <w:sz w:val="32"/>
          <w:szCs w:val="32"/>
        </w:rPr>
        <w:t>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ascii="仿宋_GB2312" w:eastAsia="仿宋_GB2312"/>
          <w:sz w:val="32"/>
          <w:szCs w:val="32"/>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ascii="仿宋_GB2312" w:eastAsia="仿宋_GB2312"/>
          <w:sz w:val="32"/>
          <w:szCs w:val="32"/>
        </w:rPr>
        <w:t>0</w:t>
      </w:r>
      <w:r>
        <w:rPr>
          <w:rFonts w:hint="eastAsia" w:ascii="仿宋_GB2312" w:eastAsia="仿宋_GB2312"/>
          <w:sz w:val="32"/>
          <w:szCs w:val="32"/>
        </w:rPr>
        <w:t>台。</w:t>
      </w:r>
    </w:p>
    <w:p>
      <w:pPr>
        <w:widowControl/>
        <w:numPr>
          <w:ilvl w:val="0"/>
          <w:numId w:val="0"/>
        </w:numPr>
        <w:spacing w:line="560" w:lineRule="exac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 xml:space="preserve"> </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sectPr>
      <w:footerReference r:id="rId6" w:type="default"/>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Dotum">
    <w:panose1 w:val="020B0600000101010101"/>
    <w:charset w:val="81"/>
    <w:family w:val="swiss"/>
    <w:pitch w:val="default"/>
    <w:sig w:usb0="B00002AF" w:usb1="69D77CFB" w:usb2="00000030" w:usb3="00000000" w:csb0="4008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932A9B"/>
    <w:multiLevelType w:val="singleLevel"/>
    <w:tmpl w:val="2C932A9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8F0587"/>
    <w:rsid w:val="08773C50"/>
    <w:rsid w:val="0E0A19CE"/>
    <w:rsid w:val="1631721A"/>
    <w:rsid w:val="16477635"/>
    <w:rsid w:val="16792CC0"/>
    <w:rsid w:val="17660B23"/>
    <w:rsid w:val="1BDC5DE3"/>
    <w:rsid w:val="20794325"/>
    <w:rsid w:val="29B91999"/>
    <w:rsid w:val="2EDE1732"/>
    <w:rsid w:val="320E2B3A"/>
    <w:rsid w:val="472805D8"/>
    <w:rsid w:val="487A505D"/>
    <w:rsid w:val="515454A6"/>
    <w:rsid w:val="52970643"/>
    <w:rsid w:val="55A44676"/>
    <w:rsid w:val="5E182379"/>
    <w:rsid w:val="6AB5029C"/>
    <w:rsid w:val="70660406"/>
    <w:rsid w:val="789E0374"/>
    <w:rsid w:val="7DA54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qFormat/>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 w:type="paragraph" w:customStyle="1" w:styleId="8">
    <w:name w:val="List Paragraph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cp:lastPrinted>2018-05-22T09:31:00Z</cp:lastPrinted>
  <dcterms:modified xsi:type="dcterms:W3CDTF">2019-01-28T09:22:32Z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