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方正小标宋简体" w:hAnsi="宋体" w:eastAsia="方正小标宋简体" w:cs="宋体"/>
          <w:kern w:val="0"/>
          <w:sz w:val="44"/>
          <w:szCs w:val="44"/>
        </w:rPr>
      </w:pPr>
      <w:r>
        <w:rPr>
          <w:rFonts w:hint="eastAsia" w:ascii="方正小标宋简体" w:hAnsi="华文中宋" w:eastAsia="方正小标宋简体"/>
          <w:kern w:val="0"/>
          <w:sz w:val="44"/>
          <w:szCs w:val="44"/>
          <w:lang w:eastAsia="zh-CN"/>
        </w:rPr>
        <w:t>中共浮山县委办公室</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黑体" w:hAnsi="黑体" w:eastAsia="黑体" w:cs="黑体"/>
          <w:b w:val="0"/>
          <w:bCs/>
          <w:sz w:val="32"/>
          <w:szCs w:val="32"/>
        </w:rPr>
      </w:pPr>
      <w:r>
        <w:rPr>
          <w:rFonts w:hint="eastAsia" w:ascii="黑体" w:hAnsi="黑体" w:eastAsia="黑体" w:cs="黑体"/>
          <w:b w:val="0"/>
          <w:bCs/>
          <w:sz w:val="32"/>
          <w:szCs w:val="32"/>
        </w:rPr>
        <w:t>一、本部门设置</w:t>
      </w:r>
    </w:p>
    <w:p>
      <w:pPr>
        <w:spacing w:line="560" w:lineRule="exact"/>
        <w:ind w:firstLine="640" w:firstLineChars="200"/>
        <w:jc w:val="left"/>
        <w:rPr>
          <w:rFonts w:hint="eastAsia" w:ascii="仿宋_GB2312" w:eastAsia="仿宋_GB2312"/>
          <w:sz w:val="32"/>
          <w:szCs w:val="32"/>
        </w:rPr>
      </w:pPr>
      <w:r>
        <w:rPr>
          <w:rFonts w:hint="eastAsia" w:ascii="仿宋_GB2312" w:hAnsi="楷体" w:eastAsia="仿宋_GB2312"/>
          <w:kern w:val="0"/>
          <w:sz w:val="32"/>
          <w:szCs w:val="32"/>
          <w:lang w:eastAsia="zh-CN"/>
        </w:rPr>
        <w:t>中共浮山县委办公室</w:t>
      </w:r>
      <w:r>
        <w:rPr>
          <w:rFonts w:hint="eastAsia" w:ascii="仿宋_GB2312" w:eastAsia="仿宋_GB2312"/>
          <w:sz w:val="32"/>
          <w:szCs w:val="32"/>
        </w:rPr>
        <w:t>位于县天坛东路</w:t>
      </w:r>
      <w:r>
        <w:rPr>
          <w:rFonts w:hint="eastAsia" w:ascii="仿宋_GB2312" w:eastAsia="仿宋_GB2312"/>
          <w:sz w:val="32"/>
          <w:szCs w:val="32"/>
          <w:lang w:val="en-US" w:eastAsia="zh-CN"/>
        </w:rPr>
        <w:t>8</w:t>
      </w:r>
      <w:r>
        <w:rPr>
          <w:rFonts w:hint="eastAsia" w:ascii="仿宋_GB2312" w:eastAsia="仿宋_GB2312"/>
          <w:sz w:val="32"/>
          <w:szCs w:val="32"/>
        </w:rPr>
        <w:t>号，正科级行政单位，人员编制</w:t>
      </w:r>
      <w:r>
        <w:rPr>
          <w:rFonts w:hint="eastAsia" w:ascii="仿宋_GB2312" w:eastAsia="仿宋_GB2312"/>
          <w:sz w:val="32"/>
          <w:szCs w:val="32"/>
          <w:lang w:val="en-US" w:eastAsia="zh-CN"/>
        </w:rPr>
        <w:t>33</w:t>
      </w:r>
      <w:r>
        <w:rPr>
          <w:rFonts w:hint="eastAsia" w:ascii="仿宋_GB2312" w:eastAsia="仿宋_GB2312"/>
          <w:sz w:val="32"/>
          <w:szCs w:val="32"/>
        </w:rPr>
        <w:t>人，实有人数</w:t>
      </w:r>
      <w:r>
        <w:rPr>
          <w:rFonts w:hint="eastAsia" w:ascii="仿宋_GB2312" w:eastAsia="仿宋_GB2312"/>
          <w:sz w:val="32"/>
          <w:szCs w:val="32"/>
          <w:lang w:val="en-US" w:eastAsia="zh-CN"/>
        </w:rPr>
        <w:t>31</w:t>
      </w:r>
      <w:r>
        <w:rPr>
          <w:rFonts w:hint="eastAsia" w:ascii="仿宋_GB2312" w:eastAsia="仿宋_GB2312"/>
          <w:sz w:val="32"/>
          <w:szCs w:val="32"/>
        </w:rPr>
        <w:t>人，下设综合</w:t>
      </w:r>
      <w:r>
        <w:rPr>
          <w:rFonts w:hint="eastAsia" w:ascii="仿宋_GB2312" w:eastAsia="仿宋_GB2312"/>
          <w:sz w:val="32"/>
          <w:szCs w:val="32"/>
          <w:lang w:eastAsia="zh-CN"/>
        </w:rPr>
        <w:t>文秘组、会务组</w:t>
      </w:r>
      <w:r>
        <w:rPr>
          <w:rFonts w:hint="eastAsia" w:ascii="仿宋_GB2312" w:eastAsia="仿宋_GB2312"/>
          <w:sz w:val="32"/>
          <w:szCs w:val="32"/>
        </w:rPr>
        <w:t>、</w:t>
      </w:r>
      <w:r>
        <w:rPr>
          <w:rFonts w:hint="eastAsia" w:ascii="仿宋_GB2312" w:eastAsia="仿宋_GB2312"/>
          <w:sz w:val="32"/>
          <w:szCs w:val="32"/>
          <w:lang w:eastAsia="zh-CN"/>
        </w:rPr>
        <w:t>党史办、机要保密局、信访局、</w:t>
      </w:r>
      <w:r>
        <w:rPr>
          <w:rFonts w:hint="eastAsia" w:ascii="仿宋_GB2312" w:eastAsia="仿宋_GB2312"/>
          <w:sz w:val="32"/>
          <w:szCs w:val="32"/>
          <w:lang w:val="en-US" w:eastAsia="zh-CN"/>
        </w:rPr>
        <w:t>610办。</w:t>
      </w:r>
    </w:p>
    <w:p>
      <w:pPr>
        <w:spacing w:line="560" w:lineRule="exact"/>
        <w:ind w:firstLine="800" w:firstLineChars="250"/>
        <w:jc w:val="left"/>
        <w:rPr>
          <w:rFonts w:hint="eastAsia" w:ascii="黑体" w:hAnsi="黑体" w:eastAsia="黑体" w:cs="黑体"/>
          <w:b w:val="0"/>
          <w:bCs/>
          <w:sz w:val="32"/>
          <w:szCs w:val="32"/>
        </w:rPr>
      </w:pPr>
      <w:r>
        <w:rPr>
          <w:rFonts w:hint="eastAsia" w:ascii="黑体" w:hAnsi="黑体" w:eastAsia="黑体" w:cs="黑体"/>
          <w:b w:val="0"/>
          <w:bCs/>
          <w:sz w:val="32"/>
          <w:szCs w:val="32"/>
        </w:rPr>
        <w:t>二、主要职能</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1、协助县委领导处理县委日常工作，协调乡镇和部门工作，沟通上下左右联系；</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2、负责县委日常文书的处理、县委领导同志公务活动的组织安排、县委各类会议的组织工作；</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3、负责县委文件、文稿的起草、批办、审核和印发工作；</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4、围绕县委中心工作开展调查研究，及时准确地向县委领导和上级党委反映各方面的实际情况，并提供切实可行的建议；</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5、及时收集、筛选、综合整理各类情况，全面准确地为县委领导、上级党委报送信息；</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6、围绕县委重大决策和工作部署，进行督促检查，做好领导重要批示件、新闻舆论批评和群众反映的突出问题的查办工作；</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7、负责全县党政密码通信、密码管理和密码保密及全县商用密码的管理工作；中央、省委、市委、县委文件和县级重要机密件的传递，领导机要专线电话的管理工作；</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8、负责中、省、市领导的接待工作，负责各省（市、区、县）党委及办公室来客的接待工作；</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9、主管全县保密工作，督促、检查全县及驻本县单位、部队和企事业单位对《</w:t>
      </w:r>
      <w:r>
        <w:rPr>
          <w:rFonts w:hint="eastAsia" w:ascii="仿宋_GB2312" w:hAnsi="黑体" w:eastAsia="仿宋_GB2312" w:cs="黑体"/>
          <w:b w:val="0"/>
          <w:bCs/>
          <w:sz w:val="32"/>
          <w:szCs w:val="32"/>
          <w:lang w:val="en-US" w:eastAsia="zh-CN"/>
        </w:rPr>
        <w:fldChar w:fldCharType="begin"/>
      </w:r>
      <w:r>
        <w:rPr>
          <w:rFonts w:hint="eastAsia" w:ascii="仿宋_GB2312" w:hAnsi="黑体" w:eastAsia="仿宋_GB2312" w:cs="黑体"/>
          <w:b w:val="0"/>
          <w:bCs/>
          <w:sz w:val="32"/>
          <w:szCs w:val="32"/>
          <w:lang w:val="en-US" w:eastAsia="zh-CN"/>
        </w:rPr>
        <w:instrText xml:space="preserve"> HYPERLINK "https://baike.baidu.com/item/%E4%BF%9D%E5%AF%86%E6%B3%95" \t "https://baike.baidu.com/item/%E5%8E%BF%E5%A7%94%E5%8A%9E%E5%85%AC%E5%AE%A4/_blank" </w:instrText>
      </w:r>
      <w:r>
        <w:rPr>
          <w:rFonts w:hint="eastAsia" w:ascii="仿宋_GB2312" w:hAnsi="黑体" w:eastAsia="仿宋_GB2312" w:cs="黑体"/>
          <w:b w:val="0"/>
          <w:bCs/>
          <w:sz w:val="32"/>
          <w:szCs w:val="32"/>
          <w:lang w:val="en-US" w:eastAsia="zh-CN"/>
        </w:rPr>
        <w:fldChar w:fldCharType="separate"/>
      </w:r>
      <w:r>
        <w:rPr>
          <w:rFonts w:hint="eastAsia" w:ascii="仿宋_GB2312" w:hAnsi="黑体" w:eastAsia="仿宋_GB2312" w:cs="黑体"/>
          <w:b w:val="0"/>
          <w:bCs/>
          <w:sz w:val="32"/>
          <w:szCs w:val="32"/>
        </w:rPr>
        <w:t>保密法</w:t>
      </w:r>
      <w:r>
        <w:rPr>
          <w:rFonts w:hint="eastAsia" w:ascii="仿宋_GB2312" w:hAnsi="黑体" w:eastAsia="仿宋_GB2312" w:cs="黑体"/>
          <w:b w:val="0"/>
          <w:bCs/>
          <w:sz w:val="32"/>
          <w:szCs w:val="32"/>
          <w:lang w:val="en-US" w:eastAsia="zh-CN"/>
        </w:rPr>
        <w:fldChar w:fldCharType="end"/>
      </w:r>
      <w:r>
        <w:rPr>
          <w:rFonts w:hint="eastAsia" w:ascii="仿宋_GB2312" w:hAnsi="黑体" w:eastAsia="仿宋_GB2312" w:cs="黑体"/>
          <w:b w:val="0"/>
          <w:bCs/>
          <w:sz w:val="32"/>
          <w:szCs w:val="32"/>
          <w:lang w:val="en-US" w:eastAsia="zh-CN"/>
        </w:rPr>
        <w:t>》及其配套法规的贯彻实施情况；</w:t>
      </w:r>
    </w:p>
    <w:p>
      <w:pPr>
        <w:spacing w:line="560" w:lineRule="exact"/>
        <w:ind w:firstLine="800" w:firstLineChars="250"/>
        <w:jc w:val="left"/>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10、承办县委领导和上级业务部门交办的其他工作。</w:t>
      </w:r>
    </w:p>
    <w:p>
      <w:pPr>
        <w:widowControl/>
        <w:spacing w:line="560" w:lineRule="exact"/>
        <w:jc w:val="center"/>
        <w:rPr>
          <w:rFonts w:hint="eastAsia" w:ascii="黑体" w:hAnsi="Times New Roman" w:eastAsia="黑体"/>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ascii="仿宋_GB2312" w:hAnsi="楷体" w:eastAsia="仿宋_GB2312"/>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中共浮山县委办公室</w:t>
      </w:r>
      <w:r>
        <w:rPr>
          <w:rFonts w:hint="eastAsia" w:ascii="仿宋_GB2312" w:hAnsi="楷体" w:eastAsia="仿宋_GB2312"/>
          <w:kern w:val="0"/>
          <w:sz w:val="32"/>
          <w:szCs w:val="32"/>
        </w:rPr>
        <w:t>2018年县级财政项目支出绩效目标表</w:t>
      </w:r>
    </w:p>
    <w:p>
      <w:pPr>
        <w:widowControl/>
        <w:spacing w:line="560" w:lineRule="exact"/>
        <w:ind w:firstLine="640" w:firstLineChars="200"/>
        <w:rPr>
          <w:rFonts w:ascii="仿宋_GB2312" w:hAnsi="楷体" w:eastAsia="仿宋_GB2312"/>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黑体" w:hAnsi="黑体" w:eastAsia="黑体" w:cs="黑体"/>
          <w:kern w:val="0"/>
          <w:sz w:val="32"/>
          <w:szCs w:val="32"/>
        </w:rPr>
      </w:pPr>
      <w:r>
        <w:rPr>
          <w:rFonts w:hint="eastAsia" w:ascii="黑体" w:hAnsi="黑体" w:eastAsia="黑体" w:cs="黑体"/>
          <w:kern w:val="0"/>
          <w:sz w:val="32"/>
          <w:szCs w:val="32"/>
        </w:rPr>
        <w:t>一、2018年度部门预算数据变动情况及原因</w:t>
      </w:r>
    </w:p>
    <w:p>
      <w:pPr>
        <w:wordWrap/>
        <w:adjustRightInd/>
        <w:spacing w:beforeAutospacing="0" w:afterAutospacing="0" w:line="580" w:lineRule="exact"/>
        <w:ind w:right="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委办公室2018年部门预算406.36万元，比2017年预算增加23.88万元。其中：工资福利支出比2017年增加了104.24万元，增加原因为2018年代扣了养老保险和职业年金。商品和服务支出比2017年增加了30.98万元，增加原因为2018年商品和服务支出里面包括了工会经费、职工福利费和其他交通费。对个人和家庭补助支出比2017年减少了111.34万元，减少原因为2018年预算中不包括退休人工资，退休人员工资移交社保机构发放。</w:t>
      </w:r>
    </w:p>
    <w:p>
      <w:pPr>
        <w:widowControl/>
        <w:spacing w:line="560" w:lineRule="exact"/>
        <w:ind w:firstLine="636"/>
        <w:rPr>
          <w:rFonts w:hint="eastAsia" w:ascii="黑体" w:hAnsi="黑体" w:eastAsia="黑体" w:cs="黑体"/>
          <w:kern w:val="0"/>
          <w:sz w:val="32"/>
          <w:szCs w:val="32"/>
        </w:rPr>
      </w:pPr>
      <w:r>
        <w:rPr>
          <w:rFonts w:hint="eastAsia" w:ascii="黑体" w:hAnsi="黑体" w:eastAsia="黑体" w:cs="黑体"/>
          <w:kern w:val="0"/>
          <w:sz w:val="32"/>
          <w:szCs w:val="32"/>
        </w:rPr>
        <w:t>二、“三公”经费增减变动原因说明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lang w:eastAsia="zh-CN"/>
        </w:rPr>
        <w:t>中共浮山县委办公室</w:t>
      </w:r>
      <w:r>
        <w:rPr>
          <w:rFonts w:hint="eastAsia" w:ascii="仿宋_GB2312" w:hAnsi="仿宋" w:eastAsia="仿宋_GB2312"/>
          <w:kern w:val="0"/>
          <w:sz w:val="32"/>
          <w:szCs w:val="32"/>
        </w:rPr>
        <w:t>2018年</w:t>
      </w:r>
      <w:r>
        <w:rPr>
          <w:rFonts w:hint="eastAsia" w:ascii="仿宋_GB2312" w:hAnsi="楷体" w:eastAsia="仿宋_GB2312"/>
          <w:kern w:val="0"/>
          <w:sz w:val="32"/>
          <w:szCs w:val="32"/>
        </w:rPr>
        <w:t>公务接待费0元。</w:t>
      </w:r>
    </w:p>
    <w:p>
      <w:pPr>
        <w:widowControl/>
        <w:spacing w:line="560" w:lineRule="exact"/>
        <w:ind w:firstLine="636"/>
        <w:rPr>
          <w:rFonts w:hint="eastAsia" w:ascii="黑体" w:hAnsi="黑体" w:eastAsia="黑体" w:cs="黑体"/>
          <w:kern w:val="0"/>
          <w:sz w:val="32"/>
          <w:szCs w:val="32"/>
        </w:rPr>
      </w:pPr>
      <w:r>
        <w:rPr>
          <w:rFonts w:hint="eastAsia" w:ascii="黑体" w:hAnsi="黑体" w:eastAsia="黑体" w:cs="黑体"/>
          <w:kern w:val="0"/>
          <w:sz w:val="32"/>
          <w:szCs w:val="32"/>
        </w:rPr>
        <w:t>三、机关运行经费增减变动原因说明</w:t>
      </w:r>
    </w:p>
    <w:p>
      <w:pPr>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浮山县人民政府办公室2018年</w:t>
      </w:r>
      <w:r>
        <w:rPr>
          <w:rFonts w:hint="eastAsia" w:ascii="仿宋_GB2312" w:hAnsi="楷体" w:eastAsia="仿宋_GB2312"/>
          <w:kern w:val="0"/>
          <w:sz w:val="32"/>
          <w:szCs w:val="32"/>
        </w:rPr>
        <w:t>机关运行经费</w:t>
      </w:r>
      <w:r>
        <w:rPr>
          <w:rFonts w:hint="eastAsia" w:ascii="仿宋_GB2312" w:hAnsi="仿宋" w:eastAsia="仿宋_GB2312"/>
          <w:kern w:val="0"/>
          <w:sz w:val="32"/>
          <w:szCs w:val="32"/>
          <w:lang w:val="en-US" w:eastAsia="zh-CN"/>
        </w:rPr>
        <w:t>60.34</w:t>
      </w:r>
      <w:r>
        <w:rPr>
          <w:rFonts w:hint="eastAsia" w:ascii="仿宋_GB2312" w:hAnsi="仿宋" w:eastAsia="仿宋_GB2312"/>
          <w:kern w:val="0"/>
          <w:sz w:val="32"/>
          <w:szCs w:val="32"/>
        </w:rPr>
        <w:t>万元，比2017年预算增加</w:t>
      </w:r>
      <w:r>
        <w:rPr>
          <w:rFonts w:hint="eastAsia" w:ascii="仿宋_GB2312" w:hAnsi="仿宋" w:eastAsia="仿宋_GB2312"/>
          <w:kern w:val="0"/>
          <w:sz w:val="32"/>
          <w:szCs w:val="32"/>
          <w:lang w:val="en-US" w:eastAsia="zh-CN"/>
        </w:rPr>
        <w:t>30.98</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w:t>
      </w:r>
      <w:r>
        <w:rPr>
          <w:rFonts w:hint="eastAsia" w:ascii="仿宋" w:hAnsi="仿宋" w:eastAsia="仿宋"/>
          <w:sz w:val="32"/>
          <w:szCs w:val="32"/>
          <w:lang w:val="en-US" w:eastAsia="zh-CN"/>
        </w:rPr>
        <w:t>增加原因为2018年商品和服务支出里面包括了工会经费、职工福利费和其他交通费。</w:t>
      </w:r>
    </w:p>
    <w:p>
      <w:pPr>
        <w:widowControl/>
        <w:spacing w:line="560" w:lineRule="exact"/>
        <w:ind w:firstLine="636"/>
        <w:rPr>
          <w:rFonts w:hint="eastAsia" w:ascii="黑体" w:hAnsi="黑体" w:eastAsia="黑体" w:cs="黑体"/>
          <w:kern w:val="0"/>
          <w:sz w:val="32"/>
          <w:szCs w:val="32"/>
        </w:rPr>
      </w:pPr>
      <w:r>
        <w:rPr>
          <w:rFonts w:hint="eastAsia" w:ascii="黑体" w:hAnsi="黑体" w:eastAsia="黑体" w:cs="黑体"/>
          <w:kern w:val="0"/>
          <w:sz w:val="32"/>
          <w:szCs w:val="32"/>
        </w:rPr>
        <w:t>四、政府采购情况</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楷体" w:eastAsia="仿宋_GB2312"/>
          <w:kern w:val="0"/>
          <w:sz w:val="32"/>
          <w:szCs w:val="32"/>
          <w:lang w:eastAsia="zh-CN"/>
        </w:rPr>
        <w:t>中共浮山县委办公室</w:t>
      </w:r>
      <w:r>
        <w:rPr>
          <w:rFonts w:hint="eastAsia" w:ascii="仿宋_GB2312" w:hAnsi="仿宋" w:eastAsia="仿宋_GB2312"/>
          <w:kern w:val="0"/>
          <w:sz w:val="32"/>
          <w:szCs w:val="32"/>
        </w:rPr>
        <w:t>采购预算总额0万元。</w:t>
      </w:r>
      <w:r>
        <w:rPr>
          <w:rFonts w:ascii="仿宋_GB2312" w:hAnsi="仿宋" w:eastAsia="仿宋_GB2312"/>
          <w:kern w:val="0"/>
          <w:sz w:val="32"/>
          <w:szCs w:val="32"/>
        </w:rPr>
        <w:t xml:space="preserve"> </w:t>
      </w:r>
    </w:p>
    <w:p>
      <w:pPr>
        <w:widowControl/>
        <w:spacing w:line="560" w:lineRule="exact"/>
        <w:ind w:firstLine="636"/>
        <w:rPr>
          <w:rFonts w:hint="eastAsia" w:ascii="黑体" w:hAnsi="黑体" w:eastAsia="黑体" w:cs="黑体"/>
          <w:kern w:val="0"/>
          <w:sz w:val="32"/>
          <w:szCs w:val="32"/>
        </w:rPr>
      </w:pPr>
      <w:r>
        <w:rPr>
          <w:rFonts w:hint="eastAsia" w:ascii="黑体" w:hAnsi="黑体" w:eastAsia="黑体" w:cs="黑体"/>
          <w:kern w:val="0"/>
          <w:sz w:val="32"/>
          <w:szCs w:val="32"/>
        </w:rPr>
        <w:t>五、绩效管理情况</w:t>
      </w:r>
    </w:p>
    <w:p>
      <w:pPr>
        <w:widowControl/>
        <w:spacing w:line="560" w:lineRule="exact"/>
        <w:ind w:firstLine="636"/>
        <w:rPr>
          <w:rFonts w:ascii="仿宋_GB2312" w:hAnsi="楷体" w:eastAsia="仿宋_GB2312"/>
          <w:kern w:val="0"/>
          <w:sz w:val="32"/>
          <w:szCs w:val="32"/>
        </w:rPr>
      </w:pPr>
      <w:r>
        <w:rPr>
          <w:rFonts w:hint="eastAsia" w:ascii="仿宋_GB2312" w:hAnsi="仿宋" w:eastAsia="仿宋_GB2312"/>
          <w:kern w:val="0"/>
          <w:sz w:val="32"/>
          <w:szCs w:val="32"/>
        </w:rPr>
        <w:t>2018年浮山县人民政府办公室实行绩效目标管理的项目0个。</w:t>
      </w:r>
    </w:p>
    <w:p>
      <w:pPr>
        <w:widowControl/>
        <w:numPr>
          <w:ilvl w:val="0"/>
          <w:numId w:val="0"/>
        </w:numPr>
        <w:spacing w:line="560" w:lineRule="exact"/>
        <w:ind w:firstLine="640" w:firstLineChars="200"/>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六、关于国有资产占用情况说明</w:t>
      </w:r>
    </w:p>
    <w:p>
      <w:pPr>
        <w:spacing w:line="600" w:lineRule="exact"/>
        <w:ind w:firstLine="640" w:firstLineChars="200"/>
        <w:rPr>
          <w:rFonts w:hint="eastAsia" w:ascii="仿宋_GB2312" w:eastAsia="仿宋_GB2312"/>
          <w:sz w:val="32"/>
          <w:szCs w:val="32"/>
        </w:rPr>
      </w:pPr>
      <w:r>
        <w:rPr>
          <w:rFonts w:hint="eastAsia" w:ascii="仿宋_GB2312" w:hAnsi="仿宋_GB2312" w:eastAsia="仿宋_GB2312" w:cs="仿宋_GB2312"/>
          <w:kern w:val="0"/>
          <w:sz w:val="32"/>
          <w:szCs w:val="32"/>
          <w:lang w:val="en-US" w:eastAsia="zh-CN"/>
        </w:rPr>
        <w:t>截止2017年12月31日，本单位固定资产年末数为136.1万元。其中其他固定资产126.1万元。</w:t>
      </w:r>
      <w:r>
        <w:rPr>
          <w:rFonts w:hint="eastAsia" w:ascii="仿宋_GB2312" w:eastAsia="仿宋_GB2312"/>
          <w:sz w:val="32"/>
          <w:szCs w:val="32"/>
        </w:rPr>
        <w:t>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0</w:t>
      </w:r>
      <w:r>
        <w:rPr>
          <w:rFonts w:hint="eastAsia" w:ascii="仿宋_GB2312" w:eastAsia="仿宋_GB2312"/>
          <w:sz w:val="32"/>
          <w:szCs w:val="32"/>
        </w:rPr>
        <w:t>台。</w:t>
      </w:r>
    </w:p>
    <w:p>
      <w:pPr>
        <w:widowControl/>
        <w:numPr>
          <w:ilvl w:val="0"/>
          <w:numId w:val="0"/>
        </w:numPr>
        <w:spacing w:line="560" w:lineRule="exact"/>
        <w:ind w:firstLine="640" w:firstLineChars="200"/>
        <w:rPr>
          <w:rFonts w:hint="eastAsia" w:ascii="仿宋_GB2312" w:hAnsi="仿宋_GB2312" w:eastAsia="仿宋_GB2312" w:cs="仿宋_GB2312"/>
          <w:kern w:val="0"/>
          <w:sz w:val="32"/>
          <w:szCs w:val="32"/>
          <w:lang w:val="en-US" w:eastAsia="zh-CN"/>
        </w:rPr>
      </w:pPr>
    </w:p>
    <w:p>
      <w:pPr>
        <w:widowControl/>
        <w:numPr>
          <w:ilvl w:val="0"/>
          <w:numId w:val="0"/>
        </w:numPr>
        <w:spacing w:line="560" w:lineRule="exact"/>
        <w:ind w:firstLine="640" w:firstLineChars="200"/>
        <w:rPr>
          <w:rFonts w:hint="eastAsia" w:ascii="黑体" w:hAnsi="黑体" w:eastAsia="黑体" w:cs="黑体"/>
          <w:kern w:val="0"/>
          <w:sz w:val="32"/>
          <w:szCs w:val="32"/>
        </w:rPr>
      </w:pPr>
      <w:bookmarkStart w:id="0" w:name="_GoBack"/>
      <w:bookmarkEnd w:id="0"/>
      <w:r>
        <w:rPr>
          <w:rFonts w:hint="eastAsia" w:ascii="黑体" w:hAnsi="黑体" w:eastAsia="黑体" w:cs="黑体"/>
          <w:kern w:val="0"/>
          <w:sz w:val="32"/>
          <w:szCs w:val="32"/>
          <w:lang w:val="en-US" w:eastAsia="zh-CN"/>
        </w:rPr>
        <w:t>七、</w:t>
      </w:r>
      <w:r>
        <w:rPr>
          <w:rFonts w:hint="eastAsia" w:ascii="黑体" w:hAnsi="黑体" w:eastAsia="黑体" w:cs="黑体"/>
          <w:kern w:val="0"/>
          <w:sz w:val="32"/>
          <w:szCs w:val="32"/>
        </w:rPr>
        <w:t>其他说明</w:t>
      </w:r>
    </w:p>
    <w:p>
      <w:pPr>
        <w:widowControl/>
        <w:spacing w:line="560" w:lineRule="exact"/>
        <w:ind w:firstLine="1280" w:firstLineChars="400"/>
        <w:rPr>
          <w:rFonts w:ascii="仿宋_GB2312" w:hAnsi="仿宋" w:eastAsia="仿宋_GB2312"/>
          <w:kern w:val="0"/>
          <w:sz w:val="32"/>
          <w:szCs w:val="32"/>
        </w:rPr>
      </w:pPr>
      <w:r>
        <w:rPr>
          <w:rFonts w:hint="eastAsia" w:ascii="仿宋_GB2312" w:hAnsi="楷体" w:eastAsia="仿宋_GB2312"/>
          <w:kern w:val="0"/>
          <w:sz w:val="32"/>
          <w:szCs w:val="32"/>
        </w:rPr>
        <w:t>无</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Dotum">
    <w:panose1 w:val="020B0600000101010101"/>
    <w:charset w:val="81"/>
    <w:family w:val="auto"/>
    <w:pitch w:val="default"/>
    <w:sig w:usb0="B00002AF" w:usb1="69D77CFB" w:usb2="00000030" w:usb3="00000000" w:csb0="4008009F" w:csb1="DFD7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7"/>
        <w:rFonts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18</w:t>
    </w:r>
    <w:r>
      <w:rPr>
        <w:rFonts w:ascii="宋体" w:hAnsi="宋体"/>
        <w:sz w:val="28"/>
        <w:szCs w:val="28"/>
      </w:rPr>
      <w:fldChar w:fldCharType="end"/>
    </w:r>
    <w:r>
      <w:rPr>
        <w:rStyle w:val="7"/>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8B51DB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uiPriority w:val="0"/>
    <w:rPr>
      <w:color w:val="0000FF"/>
      <w:u w:val="single"/>
    </w:rPr>
  </w:style>
  <w:style w:type="character" w:customStyle="1" w:styleId="7">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2018-05-24T11:11:00Z</dcterms:created>
  <dc:creator>AUGUST</dc:creator>
  <cp:lastModifiedBy>NTKO</cp:lastModifiedBy>
  <dcterms:modified xsi:type="dcterms:W3CDTF">2019-01-28T09:06:27Z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